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C20B6" w14:textId="5D83D617" w:rsidR="000A35AE" w:rsidRPr="00A22390" w:rsidRDefault="007F2279" w:rsidP="002D59CC">
      <w:pPr>
        <w:pStyle w:val="NormaleWeb"/>
        <w:spacing w:before="0" w:beforeAutospacing="0" w:after="0"/>
        <w:jc w:val="center"/>
        <w:rPr>
          <w:rFonts w:asciiTheme="minorHAnsi" w:hAnsiTheme="minorHAnsi"/>
          <w:b/>
          <w:bCs/>
          <w:sz w:val="18"/>
          <w:szCs w:val="18"/>
          <w:lang w:val="en-US"/>
        </w:rPr>
      </w:pPr>
      <w:r w:rsidRPr="007F2279">
        <w:drawing>
          <wp:anchor distT="0" distB="0" distL="114300" distR="114300" simplePos="0" relativeHeight="251702272" behindDoc="1" locked="0" layoutInCell="1" allowOverlap="1" wp14:anchorId="08EBBD4B" wp14:editId="4E47AB8A">
            <wp:simplePos x="0" y="0"/>
            <wp:positionH relativeFrom="column">
              <wp:posOffset>4083050</wp:posOffset>
            </wp:positionH>
            <wp:positionV relativeFrom="paragraph">
              <wp:posOffset>-907415</wp:posOffset>
            </wp:positionV>
            <wp:extent cx="2933543" cy="1790700"/>
            <wp:effectExtent l="0" t="0" r="63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543" cy="179070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68480" behindDoc="1" locked="0" layoutInCell="1" allowOverlap="1" wp14:anchorId="796E337A" wp14:editId="52A2D054">
            <wp:simplePos x="0" y="0"/>
            <wp:positionH relativeFrom="column">
              <wp:posOffset>-540385</wp:posOffset>
            </wp:positionH>
            <wp:positionV relativeFrom="paragraph">
              <wp:posOffset>-907415</wp:posOffset>
            </wp:positionV>
            <wp:extent cx="2574122" cy="17145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4" b="14"/>
                    <a:stretch>
                      <a:fillRect/>
                    </a:stretch>
                  </pic:blipFill>
                  <pic:spPr bwMode="auto">
                    <a:xfrm>
                      <a:off x="0" y="0"/>
                      <a:ext cx="2574122" cy="171450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2D59CC" w:rsidRPr="00A22390">
        <w:rPr>
          <w:rFonts w:asciiTheme="minorHAnsi" w:hAnsiTheme="minorHAnsi"/>
          <w:b/>
          <w:bCs/>
          <w:sz w:val="18"/>
          <w:szCs w:val="18"/>
          <w:lang w:val="en-US"/>
        </w:rPr>
        <w:t xml:space="preserve">Booking </w:t>
      </w:r>
      <w:r w:rsidR="000A35AE" w:rsidRPr="00A22390">
        <w:rPr>
          <w:rFonts w:asciiTheme="minorHAnsi" w:hAnsiTheme="minorHAnsi"/>
          <w:b/>
          <w:bCs/>
          <w:sz w:val="18"/>
          <w:szCs w:val="18"/>
          <w:lang w:val="en-US"/>
        </w:rPr>
        <w:t xml:space="preserve">TEL +39 </w:t>
      </w:r>
      <w:r w:rsidR="00D30CD2" w:rsidRPr="00A22390">
        <w:rPr>
          <w:rFonts w:asciiTheme="minorHAnsi" w:hAnsiTheme="minorHAnsi"/>
          <w:b/>
          <w:bCs/>
          <w:sz w:val="18"/>
          <w:szCs w:val="18"/>
          <w:lang w:val="en-US"/>
        </w:rPr>
        <w:t>06 45 55 40 85</w:t>
      </w:r>
    </w:p>
    <w:p w14:paraId="076F9BD8" w14:textId="278355D1" w:rsidR="000A35AE" w:rsidRPr="00A22390" w:rsidRDefault="00F01664" w:rsidP="002D59CC">
      <w:pPr>
        <w:pStyle w:val="NormaleWeb"/>
        <w:spacing w:before="0" w:beforeAutospacing="0" w:after="0"/>
        <w:jc w:val="center"/>
        <w:rPr>
          <w:rFonts w:asciiTheme="minorHAnsi" w:hAnsiTheme="minorHAnsi"/>
          <w:b/>
          <w:bCs/>
          <w:sz w:val="18"/>
          <w:szCs w:val="18"/>
          <w:lang w:val="en-US"/>
        </w:rPr>
      </w:pPr>
      <w:hyperlink r:id="rId10" w:history="1">
        <w:r w:rsidR="000A35AE" w:rsidRPr="00A22390">
          <w:rPr>
            <w:rStyle w:val="Collegamentoipertestuale"/>
            <w:rFonts w:asciiTheme="minorHAnsi" w:hAnsiTheme="minorHAnsi"/>
            <w:b/>
            <w:bCs/>
            <w:color w:val="auto"/>
            <w:sz w:val="18"/>
            <w:szCs w:val="18"/>
            <w:lang w:val="en-US"/>
          </w:rPr>
          <w:t>info@evasionicral.com</w:t>
        </w:r>
      </w:hyperlink>
      <w:r w:rsidR="000A35AE" w:rsidRPr="00A22390">
        <w:rPr>
          <w:rFonts w:asciiTheme="minorHAnsi" w:hAnsiTheme="minorHAnsi"/>
          <w:b/>
          <w:bCs/>
          <w:sz w:val="18"/>
          <w:szCs w:val="18"/>
          <w:lang w:val="en-US"/>
        </w:rPr>
        <w:t xml:space="preserve"> - </w:t>
      </w:r>
      <w:hyperlink r:id="rId11" w:history="1">
        <w:r w:rsidR="000A35AE" w:rsidRPr="00A22390">
          <w:rPr>
            <w:rStyle w:val="Collegamentoipertestuale"/>
            <w:rFonts w:asciiTheme="minorHAnsi" w:hAnsiTheme="minorHAnsi"/>
            <w:b/>
            <w:bCs/>
            <w:color w:val="auto"/>
            <w:sz w:val="18"/>
            <w:szCs w:val="18"/>
            <w:lang w:val="en-US"/>
          </w:rPr>
          <w:t>www.evasionicral.com</w:t>
        </w:r>
      </w:hyperlink>
      <w:r w:rsidR="000A35AE" w:rsidRPr="00A22390">
        <w:rPr>
          <w:rFonts w:asciiTheme="minorHAnsi" w:hAnsiTheme="minorHAnsi"/>
          <w:b/>
          <w:bCs/>
          <w:sz w:val="18"/>
          <w:szCs w:val="18"/>
          <w:lang w:val="en-US"/>
        </w:rPr>
        <w:t xml:space="preserve"> </w:t>
      </w:r>
    </w:p>
    <w:p w14:paraId="469361A7" w14:textId="4D1FF196" w:rsidR="00EF6C62" w:rsidRDefault="00F97231" w:rsidP="00C22A7A">
      <w:pPr>
        <w:pStyle w:val="NormaleWeb"/>
        <w:spacing w:before="0" w:beforeAutospacing="0" w:after="0"/>
        <w:jc w:val="center"/>
        <w:rPr>
          <w:rFonts w:ascii="Calibri" w:hAnsi="Calibri" w:cstheme="minorHAnsi"/>
          <w:b/>
          <w:bCs/>
          <w:i/>
          <w:outline/>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5211">
        <w:rPr>
          <w:rFonts w:ascii="Calibri" w:hAnsi="Calibri" w:cstheme="minorHAnsi"/>
          <w:b/>
          <w:bCs/>
          <w:i/>
          <w:outline/>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8274B9" w:rsidRPr="005F5211">
        <w:rPr>
          <w:rFonts w:ascii="Calibri" w:hAnsi="Calibri" w:cstheme="minorHAnsi"/>
          <w:b/>
          <w:bCs/>
          <w:i/>
          <w:outline/>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SLANDA</w:t>
      </w:r>
    </w:p>
    <w:p w14:paraId="1485400C" w14:textId="3C736EF8" w:rsidR="00C22A7A" w:rsidRDefault="00C22A7A" w:rsidP="00C22A7A">
      <w:pPr>
        <w:widowControl w:val="0"/>
        <w:spacing w:after="0" w:line="240" w:lineRule="auto"/>
        <w:jc w:val="center"/>
        <w:rPr>
          <w:rFonts w:ascii="Calibri" w:hAnsi="Calibri" w:cs="Calibri"/>
          <w:i/>
          <w:iCs/>
          <w:color w:val="62483C"/>
          <w:sz w:val="40"/>
          <w:szCs w:val="40"/>
          <w:lang w:val="es-ES_tradnl"/>
        </w:rPr>
      </w:pPr>
      <w:r w:rsidRPr="00C22A7A">
        <w:rPr>
          <w:rFonts w:ascii="Calibri" w:hAnsi="Calibri" w:cs="Calibri"/>
          <w:i/>
          <w:iCs/>
          <w:color w:val="62483C"/>
          <w:sz w:val="40"/>
          <w:szCs w:val="40"/>
          <w:lang w:val="es-ES_tradnl"/>
        </w:rPr>
        <w:t>Tra ghiacciai, vulcani attivi e natura selvaggia.</w:t>
      </w:r>
    </w:p>
    <w:p w14:paraId="3374E3FB" w14:textId="2E4EDDEA" w:rsidR="00ED5062" w:rsidRPr="00C22A7A" w:rsidRDefault="00ED5062" w:rsidP="00C22A7A">
      <w:pPr>
        <w:widowControl w:val="0"/>
        <w:spacing w:after="0" w:line="240" w:lineRule="auto"/>
        <w:jc w:val="center"/>
        <w:rPr>
          <w:rFonts w:ascii="Calibri" w:hAnsi="Calibri" w:cs="Calibri"/>
          <w:i/>
          <w:iCs/>
          <w:color w:val="62483C"/>
          <w:sz w:val="40"/>
          <w:szCs w:val="40"/>
          <w:lang w:val="da-DK"/>
        </w:rPr>
      </w:pPr>
      <w:r>
        <w:rPr>
          <w:rFonts w:ascii="Calibri" w:hAnsi="Calibri" w:cs="Calibri"/>
          <w:i/>
          <w:iCs/>
          <w:color w:val="62483C"/>
          <w:sz w:val="40"/>
          <w:szCs w:val="40"/>
          <w:lang w:val="es-ES_tradnl"/>
        </w:rPr>
        <w:t>8 giorni – 7 notti</w:t>
      </w:r>
    </w:p>
    <w:p w14:paraId="1F1618DD" w14:textId="4DF8916D" w:rsidR="004B73EB" w:rsidRPr="005F5211" w:rsidRDefault="005F5211" w:rsidP="00C22A7A">
      <w:pPr>
        <w:widowControl w:val="0"/>
        <w:spacing w:after="0" w:line="240" w:lineRule="auto"/>
        <w:jc w:val="center"/>
        <w:rPr>
          <w:rFonts w:ascii="Calibri" w:hAnsi="Calibri" w:cstheme="minorHAnsi"/>
          <w:b/>
          <w:bCs/>
          <w:outlin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5211">
        <w:rPr>
          <w:rFonts w:ascii="Calibri" w:hAnsi="Calibri" w:cstheme="minorHAnsi"/>
          <w:b/>
          <w:bCs/>
          <w:outlin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Partenze Garantite</w:t>
      </w:r>
      <w:r w:rsidR="00C22A7A">
        <w:rPr>
          <w:rFonts w:ascii="Calibri" w:hAnsi="Calibri" w:cstheme="minorHAnsi"/>
          <w:b/>
          <w:bCs/>
          <w:outlin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min 2</w:t>
      </w:r>
    </w:p>
    <w:p w14:paraId="48D864FB" w14:textId="6EE90919" w:rsidR="005F5211" w:rsidRPr="005F5211" w:rsidRDefault="005F5211" w:rsidP="00C22A7A">
      <w:pPr>
        <w:pStyle w:val="NormaleWeb"/>
        <w:spacing w:before="0" w:beforeAutospacing="0" w:after="0"/>
        <w:jc w:val="center"/>
        <w:rPr>
          <w:rFonts w:ascii="Calibri" w:hAnsi="Calibri" w:cstheme="minorHAnsi"/>
          <w:b/>
          <w:bCs/>
          <w:outlin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5211">
        <w:rPr>
          <w:rFonts w:ascii="Calibri" w:hAnsi="Calibri" w:cstheme="minorHAnsi"/>
          <w:b/>
          <w:bCs/>
          <w:outlin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 e 24 Luglio – 07 e 14 Agosto 2021</w:t>
      </w:r>
    </w:p>
    <w:p w14:paraId="6AEB0CB9" w14:textId="3C167C35" w:rsidR="00676ED3" w:rsidRPr="005F5211" w:rsidRDefault="005F5211" w:rsidP="00C22A7A">
      <w:pPr>
        <w:pStyle w:val="NormaleWeb"/>
        <w:spacing w:before="0" w:beforeAutospacing="0" w:after="0"/>
        <w:jc w:val="center"/>
        <w:rPr>
          <w:rFonts w:ascii="Calibri" w:hAnsi="Calibri" w:cstheme="minorHAnsi"/>
          <w:b/>
          <w:bCs/>
          <w:outline/>
          <w:color w:val="C00000"/>
          <w:sz w:val="56"/>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pPr>
      <w:r w:rsidRPr="00664B71">
        <w:rPr>
          <w:rFonts w:ascii="Calibri" w:eastAsia="Calibri" w:hAnsi="Calibri" w:cs="Calibri"/>
          <w:b/>
          <w:bCs/>
          <w:noProof/>
          <w:color w:val="00B0F0"/>
          <w:sz w:val="18"/>
          <w:szCs w:val="18"/>
          <w:u w:val="single"/>
        </w:rPr>
        <w:drawing>
          <wp:anchor distT="0" distB="0" distL="114300" distR="114300" simplePos="0" relativeHeight="251622400" behindDoc="0" locked="0" layoutInCell="1" allowOverlap="1" wp14:anchorId="33594874" wp14:editId="729921AE">
            <wp:simplePos x="0" y="0"/>
            <wp:positionH relativeFrom="margin">
              <wp:posOffset>-255270</wp:posOffset>
            </wp:positionH>
            <wp:positionV relativeFrom="paragraph">
              <wp:posOffset>749300</wp:posOffset>
            </wp:positionV>
            <wp:extent cx="6810375" cy="3962400"/>
            <wp:effectExtent l="0" t="0" r="0"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790B3B" w:rsidRPr="005F5211">
        <w:rPr>
          <w:rFonts w:ascii="Calibri" w:hAnsi="Calibri" w:cstheme="minorHAnsi"/>
          <w:b/>
          <w:bCs/>
          <w:outline/>
          <w:color w:val="C00000"/>
          <w:sz w:val="56"/>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QU</w:t>
      </w:r>
      <w:r w:rsidR="00C451E7" w:rsidRPr="005F5211">
        <w:rPr>
          <w:rFonts w:ascii="Calibri" w:hAnsi="Calibri" w:cstheme="minorHAnsi"/>
          <w:b/>
          <w:bCs/>
          <w:outline/>
          <w:color w:val="C00000"/>
          <w:sz w:val="56"/>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OTA DI</w:t>
      </w:r>
      <w:r w:rsidR="00807D90" w:rsidRPr="005F5211">
        <w:rPr>
          <w:rFonts w:ascii="Calibri" w:hAnsi="Calibri" w:cstheme="minorHAnsi"/>
          <w:b/>
          <w:bCs/>
          <w:outline/>
          <w:color w:val="C00000"/>
          <w:sz w:val="56"/>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 xml:space="preserve"> </w:t>
      </w:r>
      <w:r w:rsidR="00C451E7" w:rsidRPr="005F5211">
        <w:rPr>
          <w:rFonts w:ascii="Calibri" w:hAnsi="Calibri" w:cstheme="minorHAnsi"/>
          <w:b/>
          <w:bCs/>
          <w:outline/>
          <w:color w:val="C00000"/>
          <w:sz w:val="56"/>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 xml:space="preserve">PARTECIPAZIONE </w:t>
      </w:r>
      <w:r w:rsidR="00C451E7" w:rsidRPr="005F5211">
        <w:rPr>
          <w:rFonts w:ascii="Calibri" w:hAnsi="Calibri" w:cstheme="minorHAnsi"/>
          <w:b/>
          <w:bCs/>
          <w:outline/>
          <w:color w:val="C00000"/>
          <w:sz w:val="72"/>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w:t>
      </w:r>
      <w:r w:rsidR="00E15992" w:rsidRPr="005F5211">
        <w:rPr>
          <w:rFonts w:ascii="Calibri" w:hAnsi="Calibri" w:cstheme="minorHAnsi"/>
          <w:b/>
          <w:bCs/>
          <w:outline/>
          <w:color w:val="C00000"/>
          <w:sz w:val="72"/>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 xml:space="preserve"> </w:t>
      </w:r>
      <w:r>
        <w:rPr>
          <w:rFonts w:ascii="Calibri" w:hAnsi="Calibri" w:cstheme="minorHAnsi"/>
          <w:b/>
          <w:bCs/>
          <w:outline/>
          <w:color w:val="C00000"/>
          <w:sz w:val="72"/>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2</w:t>
      </w:r>
      <w:r w:rsidR="00645554" w:rsidRPr="005F5211">
        <w:rPr>
          <w:rFonts w:ascii="Calibri" w:hAnsi="Calibri" w:cstheme="minorHAnsi"/>
          <w:b/>
          <w:bCs/>
          <w:outline/>
          <w:color w:val="C00000"/>
          <w:sz w:val="72"/>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w:t>
      </w:r>
      <w:r>
        <w:rPr>
          <w:rFonts w:ascii="Calibri" w:hAnsi="Calibri" w:cstheme="minorHAnsi"/>
          <w:b/>
          <w:bCs/>
          <w:outline/>
          <w:color w:val="C00000"/>
          <w:sz w:val="72"/>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280</w:t>
      </w:r>
      <w:r w:rsidR="00645554" w:rsidRPr="005F5211">
        <w:rPr>
          <w:rFonts w:ascii="Calibri" w:hAnsi="Calibri" w:cstheme="minorHAnsi"/>
          <w:b/>
          <w:bCs/>
          <w:outline/>
          <w:color w:val="C00000"/>
          <w:sz w:val="72"/>
          <w:szCs w:val="72"/>
          <w14:shadow w14:blurRad="50800" w14:dist="38100" w14:dir="0" w14:sx="1000" w14:sy="1000" w14:kx="0" w14:ky="0" w14:algn="l">
            <w14:srgbClr w14:val="000000"/>
          </w14:shadow>
          <w14:reflection w14:blurRad="6350" w14:stA="55000" w14:stPos="0" w14:endA="300" w14:endPos="45500" w14:dist="0" w14:dir="5400000" w14:fadeDir="5400000" w14:sx="100000" w14:sy="-100000" w14:kx="0" w14:ky="0" w14:algn="bl"/>
          <w14:textOutline w14:w="6604" w14:cap="flat" w14:cmpd="sng" w14:algn="ctr">
            <w14:solidFill>
              <w14:schemeClr w14:val="bg2">
                <w14:lumMod w14:val="75000"/>
              </w14:schemeClr>
            </w14:solidFill>
            <w14:prstDash w14:val="solid"/>
            <w14:round/>
          </w14:textOutline>
        </w:rPr>
        <w:t>,00</w:t>
      </w:r>
    </w:p>
    <w:p w14:paraId="5653F291" w14:textId="757DC65E" w:rsidR="001C0E71" w:rsidRDefault="00C22A7A" w:rsidP="00664B71">
      <w:pPr>
        <w:pStyle w:val="NormaleWeb"/>
        <w:spacing w:before="0" w:beforeAutospacing="0" w:after="0"/>
        <w:jc w:val="both"/>
        <w:rPr>
          <w:rFonts w:ascii="Calibri" w:hAnsi="Calibri" w:cs="Arial"/>
        </w:rPr>
      </w:pPr>
      <w:r w:rsidRPr="00C451E7">
        <w:rPr>
          <w:rFonts w:cstheme="minorHAnsi"/>
          <w:b/>
          <w:bCs/>
          <w:noProof/>
        </w:rPr>
        <mc:AlternateContent>
          <mc:Choice Requires="wps">
            <w:drawing>
              <wp:anchor distT="0" distB="0" distL="114300" distR="114300" simplePos="0" relativeHeight="251652096" behindDoc="0" locked="0" layoutInCell="1" allowOverlap="1" wp14:anchorId="11EB5281" wp14:editId="4BFBDB46">
                <wp:simplePos x="0" y="0"/>
                <wp:positionH relativeFrom="margin">
                  <wp:posOffset>-197485</wp:posOffset>
                </wp:positionH>
                <wp:positionV relativeFrom="paragraph">
                  <wp:posOffset>4211320</wp:posOffset>
                </wp:positionV>
                <wp:extent cx="6286500" cy="485775"/>
                <wp:effectExtent l="0" t="0" r="0"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5775"/>
                        </a:xfrm>
                        <a:prstGeom prst="rect">
                          <a:avLst/>
                        </a:prstGeom>
                        <a:solidFill>
                          <a:srgbClr val="FFFFFF"/>
                        </a:solidFill>
                        <a:ln w="9525">
                          <a:noFill/>
                          <a:miter lim="800000"/>
                          <a:headEnd/>
                          <a:tailEnd/>
                        </a:ln>
                      </wps:spPr>
                      <wps:txbx>
                        <w:txbxContent>
                          <w:p w14:paraId="0E7FB0E9" w14:textId="77777777" w:rsidR="00C22A7A" w:rsidRPr="00C22A7A" w:rsidRDefault="00C22A7A" w:rsidP="00C22A7A">
                            <w:pPr>
                              <w:spacing w:after="0"/>
                              <w:rPr>
                                <w:b/>
                                <w:sz w:val="18"/>
                                <w:szCs w:val="18"/>
                              </w:rPr>
                            </w:pPr>
                            <w:r w:rsidRPr="00C22A7A">
                              <w:rPr>
                                <w:b/>
                                <w:sz w:val="18"/>
                                <w:szCs w:val="18"/>
                              </w:rPr>
                              <w:t>Gli operativi voli saranno comunicati alla prenotazione del viaggio</w:t>
                            </w:r>
                          </w:p>
                          <w:p w14:paraId="53B28B46" w14:textId="77777777" w:rsidR="00C22A7A" w:rsidRPr="00C22A7A" w:rsidRDefault="00C22A7A" w:rsidP="00C22A7A">
                            <w:pPr>
                              <w:spacing w:after="0"/>
                              <w:rPr>
                                <w:b/>
                                <w:sz w:val="18"/>
                                <w:szCs w:val="18"/>
                              </w:rPr>
                            </w:pPr>
                            <w:r w:rsidRPr="00C22A7A">
                              <w:rPr>
                                <w:b/>
                                <w:sz w:val="18"/>
                                <w:szCs w:val="18"/>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B5281" id="_x0000_t202" coordsize="21600,21600" o:spt="202" path="m,l,21600r21600,l21600,xe">
                <v:stroke joinstyle="miter"/>
                <v:path gradientshapeok="t" o:connecttype="rect"/>
              </v:shapetype>
              <v:shape id="Casella di testo 2" o:spid="_x0000_s1026" type="#_x0000_t202" style="position:absolute;left:0;text-align:left;margin-left:-15.55pt;margin-top:331.6pt;width:495pt;height:38.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" stroked="f">
                <v:textbox>
                  <w:txbxContent>
                    <w:p w14:paraId="0E7FB0E9" w14:textId="77777777" w:rsidR="00C22A7A" w:rsidRPr="00C22A7A" w:rsidRDefault="00C22A7A" w:rsidP="00C22A7A">
                      <w:pPr>
                        <w:spacing w:after="0"/>
                        <w:rPr>
                          <w:b/>
                          <w:sz w:val="18"/>
                          <w:szCs w:val="18"/>
                        </w:rPr>
                      </w:pPr>
                      <w:r w:rsidRPr="00C22A7A">
                        <w:rPr>
                          <w:b/>
                          <w:sz w:val="18"/>
                          <w:szCs w:val="18"/>
                        </w:rPr>
                        <w:t>Gli operativi voli saranno comunicati alla prenotazione del viaggio</w:t>
                      </w:r>
                    </w:p>
                    <w:p w14:paraId="53B28B46" w14:textId="77777777" w:rsidR="00C22A7A" w:rsidRPr="00C22A7A" w:rsidRDefault="00C22A7A" w:rsidP="00C22A7A">
                      <w:pPr>
                        <w:spacing w:after="0"/>
                        <w:rPr>
                          <w:b/>
                          <w:sz w:val="18"/>
                          <w:szCs w:val="18"/>
                        </w:rPr>
                      </w:pPr>
                      <w:r w:rsidRPr="00C22A7A">
                        <w:rPr>
                          <w:b/>
                          <w:sz w:val="18"/>
                          <w:szCs w:val="18"/>
                        </w:rPr>
                        <w:t>*** la tariffa aerea è garantita fono ad esaurimento posti possibilità di adeguamento tariffario</w:t>
                      </w:r>
                    </w:p>
                  </w:txbxContent>
                </v:textbox>
                <w10:wrap anchorx="margin"/>
              </v:shape>
            </w:pict>
          </mc:Fallback>
        </mc:AlternateContent>
      </w:r>
    </w:p>
    <w:p w14:paraId="6D8D8B1A" w14:textId="1B4591A8" w:rsidR="001C0E71" w:rsidRDefault="001C0E71" w:rsidP="0062524D">
      <w:pPr>
        <w:tabs>
          <w:tab w:val="left" w:pos="6960"/>
        </w:tabs>
        <w:spacing w:after="0"/>
        <w:jc w:val="both"/>
        <w:rPr>
          <w:rFonts w:ascii="Calibri" w:hAnsi="Calibri" w:cs="Arial"/>
        </w:rPr>
      </w:pPr>
    </w:p>
    <w:p w14:paraId="6A1E49E5" w14:textId="16248D0C" w:rsidR="008274B9" w:rsidRDefault="008274B9" w:rsidP="001C0E71">
      <w:pPr>
        <w:tabs>
          <w:tab w:val="left" w:pos="6960"/>
        </w:tabs>
        <w:spacing w:after="0"/>
        <w:jc w:val="center"/>
        <w:rPr>
          <w:rFonts w:ascii="Calibri" w:hAnsi="Calibri" w:cs="Arial"/>
          <w:b/>
          <w:sz w:val="24"/>
          <w:szCs w:val="24"/>
        </w:rPr>
      </w:pPr>
    </w:p>
    <w:p w14:paraId="2705D44C" w14:textId="5138B73D" w:rsidR="00DF6C14" w:rsidRDefault="00632DC2" w:rsidP="001C0E71">
      <w:pPr>
        <w:tabs>
          <w:tab w:val="left" w:pos="6960"/>
        </w:tabs>
        <w:spacing w:after="0"/>
        <w:jc w:val="center"/>
        <w:rPr>
          <w:rFonts w:ascii="Calibri" w:hAnsi="Calibri" w:cs="Arial"/>
          <w:b/>
          <w:sz w:val="24"/>
          <w:szCs w:val="24"/>
        </w:rPr>
      </w:pPr>
      <w:r>
        <w:rPr>
          <w:rFonts w:ascii="Calibri" w:hAnsi="Calibri" w:cs="Arial"/>
          <w:b/>
          <w:noProof/>
          <w:color w:val="002060"/>
          <w:sz w:val="24"/>
          <w:szCs w:val="24"/>
        </w:rPr>
        <w:drawing>
          <wp:anchor distT="0" distB="0" distL="114300" distR="114300" simplePos="0" relativeHeight="251694080" behindDoc="1" locked="0" layoutInCell="1" allowOverlap="1" wp14:anchorId="4CCC3CAB" wp14:editId="567440CF">
            <wp:simplePos x="0" y="0"/>
            <wp:positionH relativeFrom="column">
              <wp:posOffset>4578985</wp:posOffset>
            </wp:positionH>
            <wp:positionV relativeFrom="paragraph">
              <wp:posOffset>117475</wp:posOffset>
            </wp:positionV>
            <wp:extent cx="1843381" cy="1323975"/>
            <wp:effectExtent l="0" t="0" r="508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3381" cy="1323975"/>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00987AC3">
        <w:rPr>
          <w:rFonts w:ascii="Calibri" w:hAnsi="Calibri" w:cs="Arial"/>
          <w:b/>
          <w:noProof/>
          <w:color w:val="002060"/>
          <w:sz w:val="24"/>
          <w:szCs w:val="24"/>
        </w:rPr>
        <w:drawing>
          <wp:anchor distT="0" distB="0" distL="114300" distR="114300" simplePos="0" relativeHeight="251688960" behindDoc="1" locked="0" layoutInCell="1" allowOverlap="1" wp14:anchorId="5F82D859" wp14:editId="39963272">
            <wp:simplePos x="0" y="0"/>
            <wp:positionH relativeFrom="column">
              <wp:posOffset>2326640</wp:posOffset>
            </wp:positionH>
            <wp:positionV relativeFrom="paragraph">
              <wp:posOffset>139700</wp:posOffset>
            </wp:positionV>
            <wp:extent cx="2047875" cy="1369022"/>
            <wp:effectExtent l="0" t="0" r="0" b="317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369022"/>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00987AC3" w:rsidRPr="00987AC3">
        <w:rPr>
          <w:rFonts w:ascii="Calibri" w:hAnsi="Calibri" w:cstheme="minorHAnsi"/>
          <w:b/>
          <w:bCs/>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0768" behindDoc="1" locked="0" layoutInCell="1" allowOverlap="1" wp14:anchorId="641E2C47" wp14:editId="3031F2FC">
            <wp:simplePos x="0" y="0"/>
            <wp:positionH relativeFrom="column">
              <wp:posOffset>2540</wp:posOffset>
            </wp:positionH>
            <wp:positionV relativeFrom="paragraph">
              <wp:posOffset>79375</wp:posOffset>
            </wp:positionV>
            <wp:extent cx="2171700" cy="1511792"/>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511792"/>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p>
    <w:p w14:paraId="25AE35FC" w14:textId="1F350CCC" w:rsidR="00DF6C14" w:rsidRDefault="00DF6C14" w:rsidP="001C0E71">
      <w:pPr>
        <w:tabs>
          <w:tab w:val="left" w:pos="6960"/>
        </w:tabs>
        <w:spacing w:after="0"/>
        <w:jc w:val="center"/>
        <w:rPr>
          <w:rFonts w:ascii="Calibri" w:hAnsi="Calibri" w:cs="Arial"/>
          <w:b/>
          <w:sz w:val="24"/>
          <w:szCs w:val="24"/>
        </w:rPr>
      </w:pPr>
    </w:p>
    <w:p w14:paraId="2759DE3D" w14:textId="3E424EC3" w:rsidR="00F80FC9" w:rsidRDefault="00F80FC9" w:rsidP="001C0E71">
      <w:pPr>
        <w:tabs>
          <w:tab w:val="left" w:pos="6960"/>
        </w:tabs>
        <w:spacing w:after="0"/>
        <w:jc w:val="center"/>
        <w:rPr>
          <w:rFonts w:ascii="Calibri" w:hAnsi="Calibri" w:cs="Arial"/>
          <w:b/>
          <w:color w:val="002060"/>
          <w:sz w:val="24"/>
          <w:szCs w:val="24"/>
        </w:rPr>
      </w:pPr>
    </w:p>
    <w:p w14:paraId="46ADAE5F" w14:textId="0BE1B9AB" w:rsidR="005F5211" w:rsidRDefault="005F5211" w:rsidP="001C0E71">
      <w:pPr>
        <w:tabs>
          <w:tab w:val="left" w:pos="6960"/>
        </w:tabs>
        <w:spacing w:after="0"/>
        <w:jc w:val="center"/>
        <w:rPr>
          <w:rFonts w:ascii="Calibri" w:hAnsi="Calibri" w:cs="Arial"/>
          <w:b/>
          <w:color w:val="002060"/>
          <w:sz w:val="24"/>
          <w:szCs w:val="24"/>
        </w:rPr>
      </w:pPr>
    </w:p>
    <w:p w14:paraId="6D9C97F4" w14:textId="61D7A0DF" w:rsidR="005F5211" w:rsidRDefault="005F5211" w:rsidP="001C0E71">
      <w:pPr>
        <w:tabs>
          <w:tab w:val="left" w:pos="6960"/>
        </w:tabs>
        <w:spacing w:after="0"/>
        <w:jc w:val="center"/>
        <w:rPr>
          <w:rFonts w:ascii="Calibri" w:hAnsi="Calibri" w:cs="Arial"/>
          <w:b/>
          <w:color w:val="002060"/>
          <w:sz w:val="24"/>
          <w:szCs w:val="24"/>
        </w:rPr>
      </w:pPr>
    </w:p>
    <w:p w14:paraId="2C1E8DAA" w14:textId="33410170" w:rsidR="005F5211" w:rsidRDefault="005F5211" w:rsidP="001C0E71">
      <w:pPr>
        <w:tabs>
          <w:tab w:val="left" w:pos="6960"/>
        </w:tabs>
        <w:spacing w:after="0"/>
        <w:jc w:val="center"/>
        <w:rPr>
          <w:rFonts w:ascii="Calibri" w:hAnsi="Calibri" w:cs="Arial"/>
          <w:b/>
          <w:color w:val="002060"/>
          <w:sz w:val="24"/>
          <w:szCs w:val="24"/>
        </w:rPr>
      </w:pPr>
    </w:p>
    <w:p w14:paraId="3DAF8DE5" w14:textId="62D740EF" w:rsidR="001C0E71" w:rsidRPr="00195D56" w:rsidRDefault="00892514" w:rsidP="001C0E71">
      <w:pPr>
        <w:tabs>
          <w:tab w:val="left" w:pos="6960"/>
        </w:tabs>
        <w:spacing w:after="0"/>
        <w:jc w:val="center"/>
        <w:rPr>
          <w:rFonts w:ascii="Calibri" w:hAnsi="Calibri" w:cs="Arial"/>
          <w:b/>
          <w:color w:val="002060"/>
          <w:sz w:val="24"/>
          <w:szCs w:val="24"/>
        </w:rPr>
      </w:pPr>
      <w:r>
        <w:rPr>
          <w:rFonts w:ascii="Calibri" w:hAnsi="Calibri" w:cs="Arial"/>
          <w:b/>
          <w:noProof/>
          <w:color w:val="002060"/>
          <w:sz w:val="24"/>
          <w:szCs w:val="24"/>
        </w:rPr>
        <w:lastRenderedPageBreak/>
        <w:drawing>
          <wp:anchor distT="0" distB="0" distL="114300" distR="114300" simplePos="0" relativeHeight="251700224" behindDoc="1" locked="0" layoutInCell="1" allowOverlap="1" wp14:anchorId="6DCAF74D" wp14:editId="5BAB13EB">
            <wp:simplePos x="0" y="0"/>
            <wp:positionH relativeFrom="column">
              <wp:posOffset>3974465</wp:posOffset>
            </wp:positionH>
            <wp:positionV relativeFrom="paragraph">
              <wp:posOffset>-1059815</wp:posOffset>
            </wp:positionV>
            <wp:extent cx="3037933" cy="4399280"/>
            <wp:effectExtent l="0" t="0" r="0" b="127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933" cy="4399280"/>
                    </a:xfrm>
                    <a:prstGeom prst="rect">
                      <a:avLst/>
                    </a:prstGeom>
                    <a:noFill/>
                    <a:effectLst>
                      <a:softEdge rad="635000"/>
                    </a:effectLst>
                  </pic:spPr>
                </pic:pic>
              </a:graphicData>
            </a:graphic>
            <wp14:sizeRelH relativeFrom="margin">
              <wp14:pctWidth>0</wp14:pctWidth>
            </wp14:sizeRelH>
            <wp14:sizeRelV relativeFrom="margin">
              <wp14:pctHeight>0</wp14:pctHeight>
            </wp14:sizeRelV>
          </wp:anchor>
        </w:drawing>
      </w:r>
      <w:r w:rsidR="001C0E71" w:rsidRPr="00195D56">
        <w:rPr>
          <w:rFonts w:ascii="Calibri" w:hAnsi="Calibri" w:cs="Arial"/>
          <w:b/>
          <w:color w:val="002060"/>
          <w:sz w:val="24"/>
          <w:szCs w:val="24"/>
        </w:rPr>
        <w:t>PROGRAMMA</w:t>
      </w:r>
    </w:p>
    <w:p w14:paraId="51B0BF31" w14:textId="41A3FFE0" w:rsidR="005F5211" w:rsidRPr="00F37679" w:rsidRDefault="005F5211" w:rsidP="005F5211">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 xml:space="preserve">GIORNO 1 - ITALIA - REYKJAVIK </w:t>
      </w:r>
    </w:p>
    <w:p w14:paraId="12538BB6" w14:textId="0ED92AB5" w:rsidR="005F5211" w:rsidRPr="00F37679" w:rsidRDefault="005F5211" w:rsidP="005F5211">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Arrivo all’aeroporto internazionale di Reykjavik (Keflavik). Trasferimento libero hotel (disponibile su supplemento con Shuttle Bus). Pernottamento nell’area di Reykjavik. (Hotel Klettur o similare)</w:t>
      </w:r>
    </w:p>
    <w:p w14:paraId="2A2379B8" w14:textId="77777777" w:rsidR="005F5211" w:rsidRPr="00F37679" w:rsidRDefault="005F5211" w:rsidP="005F5211">
      <w:pPr>
        <w:tabs>
          <w:tab w:val="left" w:pos="6960"/>
        </w:tabs>
        <w:spacing w:after="0"/>
        <w:jc w:val="both"/>
        <w:rPr>
          <w:rFonts w:ascii="Calibri" w:hAnsi="Calibri" w:cs="Arial"/>
          <w:b/>
          <w:color w:val="002060"/>
          <w:sz w:val="18"/>
          <w:szCs w:val="18"/>
        </w:rPr>
      </w:pPr>
    </w:p>
    <w:p w14:paraId="2E014EF4" w14:textId="3FA2C7C9" w:rsidR="005F5211" w:rsidRPr="00F37679" w:rsidRDefault="005F5211" w:rsidP="005F5211">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 xml:space="preserve">GIORNO 2 - REYKJAVIK / THINGVELLIR - REYKHOLT - BORGARNES (210 Km) </w:t>
      </w:r>
    </w:p>
    <w:p w14:paraId="1BE709B5" w14:textId="65F6CD2B" w:rsidR="005F5211" w:rsidRPr="00F37679" w:rsidRDefault="005F5211" w:rsidP="005F5211">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Al mattino ci dirigeremo verso il Parco Nazionale Thingvellir, dove nell’anno 930 d.C. fu fondato l’Althing, forse il Parlamento più antico del mondo. Nel parco si trova anche una grande spaccatura tettonica che indica la separazione e la deriva delle placche continentali dell'Eurasia e del continente americano. Pranzo libero lungo il percorso.</w:t>
      </w:r>
      <w:r w:rsidR="00F37679">
        <w:rPr>
          <w:rFonts w:ascii="Calibri" w:hAnsi="Calibri" w:cs="Arial"/>
          <w:bCs/>
          <w:color w:val="002060"/>
          <w:sz w:val="18"/>
          <w:szCs w:val="18"/>
        </w:rPr>
        <w:t xml:space="preserve"> </w:t>
      </w:r>
      <w:r w:rsidRPr="00F37679">
        <w:rPr>
          <w:rFonts w:ascii="Calibri" w:hAnsi="Calibri" w:cs="Arial"/>
          <w:bCs/>
          <w:color w:val="002060"/>
          <w:sz w:val="18"/>
          <w:szCs w:val="18"/>
        </w:rPr>
        <w:t xml:space="preserve">Proseguimento verso l’area di Reykholt dove visiteremo la cascata di Barnafoss “la cascata dei bambini”. </w:t>
      </w:r>
      <w:r w:rsidR="00F37679">
        <w:rPr>
          <w:rFonts w:ascii="Calibri" w:hAnsi="Calibri" w:cs="Arial"/>
          <w:bCs/>
          <w:color w:val="002060"/>
          <w:sz w:val="18"/>
          <w:szCs w:val="18"/>
        </w:rPr>
        <w:t xml:space="preserve"> </w:t>
      </w:r>
      <w:r w:rsidRPr="00F37679">
        <w:rPr>
          <w:rFonts w:ascii="Calibri" w:hAnsi="Calibri" w:cs="Arial"/>
          <w:bCs/>
          <w:color w:val="002060"/>
          <w:sz w:val="18"/>
          <w:szCs w:val="18"/>
        </w:rPr>
        <w:t>Proseguimento verso Borgarnes.</w:t>
      </w:r>
      <w:r w:rsidR="00F37679">
        <w:rPr>
          <w:rFonts w:ascii="Calibri" w:hAnsi="Calibri" w:cs="Arial"/>
          <w:bCs/>
          <w:color w:val="002060"/>
          <w:sz w:val="18"/>
          <w:szCs w:val="18"/>
        </w:rPr>
        <w:t xml:space="preserve"> </w:t>
      </w:r>
      <w:r w:rsidRPr="00F37679">
        <w:rPr>
          <w:rFonts w:ascii="Calibri" w:hAnsi="Calibri" w:cs="Arial"/>
          <w:bCs/>
          <w:color w:val="002060"/>
          <w:sz w:val="18"/>
          <w:szCs w:val="18"/>
        </w:rPr>
        <w:t>Cena e pernottamento nell’area di Borgarnes (Hotel Borgarnes o similare).</w:t>
      </w:r>
    </w:p>
    <w:p w14:paraId="096C1829" w14:textId="77777777" w:rsidR="005F5211" w:rsidRPr="00F37679" w:rsidRDefault="005F5211" w:rsidP="005F5211">
      <w:pPr>
        <w:tabs>
          <w:tab w:val="left" w:pos="6960"/>
        </w:tabs>
        <w:spacing w:after="0"/>
        <w:jc w:val="both"/>
        <w:rPr>
          <w:rFonts w:ascii="Calibri" w:hAnsi="Calibri" w:cs="Arial"/>
          <w:b/>
          <w:color w:val="002060"/>
          <w:sz w:val="18"/>
          <w:szCs w:val="18"/>
        </w:rPr>
      </w:pPr>
    </w:p>
    <w:p w14:paraId="12E7813D" w14:textId="77777777" w:rsidR="005F5211" w:rsidRPr="00F37679" w:rsidRDefault="005F5211" w:rsidP="005F5211">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 xml:space="preserve">GIORNO 3 - BORGARNES / PENISOLA DI SNÆFELLSNES—KIRKJUFELLSFOSS—BORGARNES </w:t>
      </w:r>
    </w:p>
    <w:p w14:paraId="7592FC7E" w14:textId="30092732" w:rsidR="005F5211" w:rsidRPr="00F37679" w:rsidRDefault="005F5211" w:rsidP="005F5211">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Partenza verso la penisola di Snæfellsnes, e visita delle località di Stykkisholmur e Bjarnahofn. Qui visiteremo il Museo del lo Squalo dove vi verrà raccontata la vita tradizionale dei pescatori islandesi e la preparazione del loro piatto tipico a base di carne di squalo. Fermata alla cascata di Kirkjufellsfoss, che si trova di fronte la maestosa montagna Kirkjufell, vicino Grundafjordur uno dei punti più amati dagli appassionati di fotografia. Pranzo libero lungo il percorso. Ritorno a Borgarnes nel tardo pomeriggio.</w:t>
      </w:r>
      <w:r w:rsidR="00F37679">
        <w:rPr>
          <w:rFonts w:ascii="Calibri" w:hAnsi="Calibri" w:cs="Arial"/>
          <w:bCs/>
          <w:color w:val="002060"/>
          <w:sz w:val="18"/>
          <w:szCs w:val="18"/>
        </w:rPr>
        <w:t xml:space="preserve"> </w:t>
      </w:r>
      <w:r w:rsidRPr="00F37679">
        <w:rPr>
          <w:rFonts w:ascii="Calibri" w:hAnsi="Calibri" w:cs="Arial"/>
          <w:bCs/>
          <w:color w:val="002060"/>
          <w:sz w:val="18"/>
          <w:szCs w:val="18"/>
        </w:rPr>
        <w:t>Cena e pernottamento nell’area di Borgarnes. (Hotel Borgarnes o similare)</w:t>
      </w:r>
    </w:p>
    <w:p w14:paraId="190F5BE7" w14:textId="7D4568EF" w:rsidR="00A22390" w:rsidRPr="00F37679" w:rsidRDefault="00A22390" w:rsidP="005F5211">
      <w:pPr>
        <w:tabs>
          <w:tab w:val="left" w:pos="6960"/>
        </w:tabs>
        <w:spacing w:after="0"/>
        <w:jc w:val="both"/>
        <w:rPr>
          <w:rFonts w:ascii="Calibri" w:hAnsi="Calibri" w:cs="Arial"/>
          <w:b/>
          <w:color w:val="002060"/>
          <w:sz w:val="18"/>
          <w:szCs w:val="18"/>
        </w:rPr>
      </w:pPr>
    </w:p>
    <w:p w14:paraId="1AC929B6" w14:textId="77777777" w:rsidR="00A22390" w:rsidRPr="00F37679" w:rsidRDefault="00A22390" w:rsidP="00A22390">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 xml:space="preserve">GIORNO 4 - BORGARNES—HUSAVIK—SAFARI DELLE BALENE—NORDURLAND </w:t>
      </w:r>
    </w:p>
    <w:p w14:paraId="16B68C11" w14:textId="4448731E" w:rsidR="00A22390" w:rsidRPr="00F37679" w:rsidRDefault="00A22390" w:rsidP="00A22390">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Partenza verso Husavik, dove ci aspetta un’emozionante escursione in barca per l’avvistamento delle balene. Husavik è uno dei posti migliori al mondo per l’osservazione della Megattera e della Balena Minke. Pranzo libero lungo il percorso per Husavik. Proseguimento verso Akureyri,</w:t>
      </w:r>
      <w:r w:rsidR="00F37679">
        <w:rPr>
          <w:rFonts w:ascii="Calibri" w:hAnsi="Calibri" w:cs="Arial"/>
          <w:bCs/>
          <w:color w:val="002060"/>
          <w:sz w:val="18"/>
          <w:szCs w:val="18"/>
        </w:rPr>
        <w:t xml:space="preserve"> </w:t>
      </w:r>
      <w:r w:rsidRPr="00F37679">
        <w:rPr>
          <w:rFonts w:ascii="Calibri" w:hAnsi="Calibri" w:cs="Arial"/>
          <w:bCs/>
          <w:color w:val="002060"/>
          <w:sz w:val="18"/>
          <w:szCs w:val="18"/>
        </w:rPr>
        <w:t>Pernottamento nella regione del Nordurland.</w:t>
      </w:r>
      <w:r w:rsidR="00F37679">
        <w:rPr>
          <w:rFonts w:ascii="Calibri" w:hAnsi="Calibri" w:cs="Arial"/>
          <w:bCs/>
          <w:color w:val="002060"/>
          <w:sz w:val="18"/>
          <w:szCs w:val="18"/>
        </w:rPr>
        <w:t xml:space="preserve"> </w:t>
      </w:r>
      <w:r w:rsidRPr="00F37679">
        <w:rPr>
          <w:rFonts w:ascii="Calibri" w:hAnsi="Calibri" w:cs="Arial"/>
          <w:bCs/>
          <w:color w:val="002060"/>
          <w:sz w:val="18"/>
          <w:szCs w:val="18"/>
        </w:rPr>
        <w:t>(Aukureiri Hotel o similare)</w:t>
      </w:r>
    </w:p>
    <w:p w14:paraId="74281654" w14:textId="77777777" w:rsidR="00A22390" w:rsidRPr="00F37679" w:rsidRDefault="00A22390" w:rsidP="00A22390">
      <w:pPr>
        <w:tabs>
          <w:tab w:val="left" w:pos="6960"/>
        </w:tabs>
        <w:spacing w:after="0"/>
        <w:jc w:val="both"/>
        <w:rPr>
          <w:rFonts w:ascii="Calibri" w:hAnsi="Calibri" w:cs="Arial"/>
          <w:b/>
          <w:color w:val="002060"/>
          <w:sz w:val="18"/>
          <w:szCs w:val="18"/>
        </w:rPr>
      </w:pPr>
    </w:p>
    <w:p w14:paraId="40ED9086" w14:textId="77777777" w:rsidR="00A22390" w:rsidRPr="00F37679" w:rsidRDefault="00A22390" w:rsidP="00A22390">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 xml:space="preserve">GIORNO 5 - NORDURLAND / GODAFOSS / MYVATN / HVERAROND / AUSTURLAND (circa 320 km) </w:t>
      </w:r>
    </w:p>
    <w:p w14:paraId="203DC1E2" w14:textId="41274B4A" w:rsidR="00A22390" w:rsidRPr="00F37679" w:rsidRDefault="00A22390" w:rsidP="00A22390">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La prima fermata sarà la cascata degli Dei, Godafoss, una delle cascate più note e spettacolari d'Islanda.  Proseguimento verso l’area del lago di Myvatn, situato in una zona di vulcani attivi. Faremo una sosta anche a Dimmuborgir (il castello oscuro): un campo di lava composto da rocce dalla forma inusuale che è stato usato come location per alcune riprese della nota serie televisiva Il Trono di Spade (Game of Thrones).  Pranzo libero lungo il percorso. Sosta a Hverarond dove ci attende un paesaggio lunare: l’odore di zolfo ed i crateri ribollenti vi daranno l’impressione di una gita davvero extraterrestre.</w:t>
      </w:r>
      <w:r w:rsidR="00F37679">
        <w:rPr>
          <w:rFonts w:ascii="Calibri" w:hAnsi="Calibri" w:cs="Arial"/>
          <w:bCs/>
          <w:color w:val="002060"/>
          <w:sz w:val="18"/>
          <w:szCs w:val="18"/>
        </w:rPr>
        <w:t xml:space="preserve"> </w:t>
      </w:r>
      <w:r w:rsidRPr="00F37679">
        <w:rPr>
          <w:rFonts w:ascii="Calibri" w:hAnsi="Calibri" w:cs="Arial"/>
          <w:bCs/>
          <w:color w:val="002060"/>
          <w:sz w:val="18"/>
          <w:szCs w:val="18"/>
        </w:rPr>
        <w:t xml:space="preserve">Cena e pernottamento nella regione di Austurland. (Eyvindara Hotel o similare) </w:t>
      </w:r>
    </w:p>
    <w:p w14:paraId="7C43B432" w14:textId="77777777" w:rsidR="00A22390" w:rsidRPr="00F37679" w:rsidRDefault="00A22390" w:rsidP="00A22390">
      <w:pPr>
        <w:tabs>
          <w:tab w:val="left" w:pos="6960"/>
        </w:tabs>
        <w:spacing w:after="0"/>
        <w:jc w:val="both"/>
        <w:rPr>
          <w:rFonts w:ascii="Calibri" w:hAnsi="Calibri" w:cs="Arial"/>
          <w:b/>
          <w:color w:val="002060"/>
          <w:sz w:val="18"/>
          <w:szCs w:val="18"/>
        </w:rPr>
      </w:pPr>
    </w:p>
    <w:p w14:paraId="4C64CBBD" w14:textId="77777777" w:rsidR="00A22390" w:rsidRPr="00F37679" w:rsidRDefault="00A22390" w:rsidP="00A22390">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 xml:space="preserve">GIORNO 6 - AUSTURLAND / JÖKULSÁRLÓN / SUDURLAND (ca.449 km) </w:t>
      </w:r>
    </w:p>
    <w:p w14:paraId="4D16D7F3" w14:textId="1E6BECA0" w:rsidR="00A22390" w:rsidRPr="00F37679" w:rsidRDefault="00A22390" w:rsidP="00A22390">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Pr="00F37679">
        <w:rPr>
          <w:bCs/>
          <w:sz w:val="20"/>
          <w:szCs w:val="20"/>
        </w:rPr>
        <w:t xml:space="preserve"> </w:t>
      </w:r>
      <w:r w:rsidRPr="00F37679">
        <w:rPr>
          <w:rFonts w:ascii="Calibri" w:hAnsi="Calibri" w:cs="Arial"/>
          <w:bCs/>
          <w:color w:val="002060"/>
          <w:sz w:val="18"/>
          <w:szCs w:val="18"/>
        </w:rPr>
        <w:t>Proseguimento lungo la costa a Sud-Est. Le strade islandesi si snodano per lunghe tratte attraverso paesaggi verdi ed incontaminati in cui è difficile percepire la presenza dell’uomo.</w:t>
      </w:r>
      <w:r w:rsidR="00F37679">
        <w:rPr>
          <w:rFonts w:ascii="Calibri" w:hAnsi="Calibri" w:cs="Arial"/>
          <w:bCs/>
          <w:color w:val="002060"/>
          <w:sz w:val="18"/>
          <w:szCs w:val="18"/>
        </w:rPr>
        <w:t xml:space="preserve"> </w:t>
      </w:r>
      <w:r w:rsidRPr="00F37679">
        <w:rPr>
          <w:rFonts w:ascii="Calibri" w:hAnsi="Calibri" w:cs="Arial"/>
          <w:bCs/>
          <w:color w:val="002060"/>
          <w:sz w:val="18"/>
          <w:szCs w:val="18"/>
        </w:rPr>
        <w:t>Arrivo al ghiacciaio di Jökulsarlon, dalla cui costa avrete la possibilità di fotografare parte del ghiacciaio più grande d´Europa. Proseguimento verso il villaggio di Vik. Lungo il percorso potrete ammirare la vastità delle terre incontaminate dove regna la natura selvaggia. La maggior parte della popolazione islandese è concentrata nei pochi centri urbani, il resto è solitamente adattato alle condizioni del territorio, creando delle piccole fattorie.  Nel pomeriggio, prima di dirigersi verso l´hotel, visiteremo Reynisfjara, la bellissima Spiaggia Nera dove la sabbia scura contrasta con le imponenti colonne di basalto. Qui affluiscono tantissime specie di uccelli marini tra cui le caratteristiche pulcinelle di mare (puffins).</w:t>
      </w:r>
    </w:p>
    <w:p w14:paraId="006754DB" w14:textId="77777777" w:rsidR="00A22390" w:rsidRPr="00F37679" w:rsidRDefault="00A22390" w:rsidP="00A22390">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Cena e pernottamento della regione del Sudurland. (Hotel Dyrholeay o similare)</w:t>
      </w:r>
    </w:p>
    <w:p w14:paraId="172F054A" w14:textId="77777777" w:rsidR="00A22390" w:rsidRPr="00F37679" w:rsidRDefault="00A22390" w:rsidP="00A22390">
      <w:pPr>
        <w:tabs>
          <w:tab w:val="left" w:pos="6960"/>
        </w:tabs>
        <w:spacing w:after="0"/>
        <w:jc w:val="both"/>
        <w:rPr>
          <w:rFonts w:ascii="Calibri" w:hAnsi="Calibri" w:cs="Arial"/>
          <w:b/>
          <w:color w:val="002060"/>
          <w:sz w:val="18"/>
          <w:szCs w:val="18"/>
        </w:rPr>
      </w:pPr>
    </w:p>
    <w:p w14:paraId="01EAB66A" w14:textId="77777777" w:rsidR="00A22390" w:rsidRPr="00F37679" w:rsidRDefault="00A22390" w:rsidP="00A22390">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GIORNO 7 - SUDURLAND / SKÓGAFOSS / GEYSIR / GULLFOSS / REYKJAVIK 184 Km</w:t>
      </w:r>
    </w:p>
    <w:p w14:paraId="45D1251D" w14:textId="214833F1" w:rsidR="00A22390" w:rsidRPr="00F37679" w:rsidRDefault="00A22390" w:rsidP="00A22390">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Partenza verso la costa Sud. Sosta per ammirare la poderosa cascata di Skógafoss. Proseguimento e stop fotografico alla cascata Seljalandsfoss. Pranzo libero lungo il percorso. Continuazione verso due delle attrazioni principali dell´isola, che fanno parte del Circolo D´Oro: i famosi Geysir islandesi; e la cascata di Gullfoss, soprannominata “La Regina di tutte le cascate”. Proseguimento verso Reykjavik e sistemazione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Pernottamento nell’area di Reykjavik. (Hotel Klettur o similare)</w:t>
      </w:r>
    </w:p>
    <w:p w14:paraId="0389B031" w14:textId="77777777" w:rsidR="00A22390" w:rsidRPr="00F37679" w:rsidRDefault="00A22390" w:rsidP="00A22390">
      <w:pPr>
        <w:tabs>
          <w:tab w:val="left" w:pos="6960"/>
        </w:tabs>
        <w:spacing w:after="0"/>
        <w:jc w:val="both"/>
        <w:rPr>
          <w:rFonts w:ascii="Calibri" w:hAnsi="Calibri" w:cs="Arial"/>
          <w:b/>
          <w:color w:val="002060"/>
          <w:sz w:val="18"/>
          <w:szCs w:val="18"/>
        </w:rPr>
      </w:pPr>
    </w:p>
    <w:p w14:paraId="5438F56E" w14:textId="77777777" w:rsidR="00A22390" w:rsidRPr="00F37679" w:rsidRDefault="00A22390" w:rsidP="00A22390">
      <w:pPr>
        <w:tabs>
          <w:tab w:val="left" w:pos="6960"/>
        </w:tabs>
        <w:spacing w:after="0"/>
        <w:jc w:val="both"/>
        <w:rPr>
          <w:rFonts w:ascii="Calibri" w:hAnsi="Calibri" w:cs="Arial"/>
          <w:b/>
          <w:color w:val="002060"/>
          <w:sz w:val="18"/>
          <w:szCs w:val="18"/>
        </w:rPr>
      </w:pPr>
      <w:r w:rsidRPr="00F37679">
        <w:rPr>
          <w:rFonts w:ascii="Calibri" w:hAnsi="Calibri" w:cs="Arial"/>
          <w:b/>
          <w:color w:val="002060"/>
          <w:sz w:val="18"/>
          <w:szCs w:val="18"/>
        </w:rPr>
        <w:t>GIORNO 8 - REYKJAVIK - ITALIA</w:t>
      </w:r>
    </w:p>
    <w:p w14:paraId="4B99FF26" w14:textId="3AB32D59" w:rsidR="00A22390" w:rsidRPr="00F37679" w:rsidRDefault="00A22390" w:rsidP="00A22390">
      <w:pPr>
        <w:tabs>
          <w:tab w:val="left" w:pos="6960"/>
        </w:tabs>
        <w:spacing w:after="0"/>
        <w:jc w:val="both"/>
        <w:rPr>
          <w:rFonts w:ascii="Calibri" w:hAnsi="Calibri" w:cs="Arial"/>
          <w:bCs/>
          <w:color w:val="002060"/>
          <w:sz w:val="18"/>
          <w:szCs w:val="18"/>
        </w:rPr>
      </w:pPr>
      <w:r w:rsidRPr="00F37679">
        <w:rPr>
          <w:rFonts w:ascii="Calibri" w:hAnsi="Calibri" w:cs="Arial"/>
          <w:bCs/>
          <w:color w:val="002060"/>
          <w:sz w:val="18"/>
          <w:szCs w:val="18"/>
        </w:rPr>
        <w:t>Colazione a buffet in hotel</w:t>
      </w:r>
      <w:r w:rsidR="00F37679">
        <w:rPr>
          <w:rFonts w:ascii="Calibri" w:hAnsi="Calibri" w:cs="Arial"/>
          <w:bCs/>
          <w:color w:val="002060"/>
          <w:sz w:val="18"/>
          <w:szCs w:val="18"/>
        </w:rPr>
        <w:t xml:space="preserve"> </w:t>
      </w:r>
      <w:r w:rsidRPr="00F37679">
        <w:rPr>
          <w:rFonts w:ascii="Calibri" w:hAnsi="Calibri" w:cs="Arial"/>
          <w:bCs/>
          <w:color w:val="002060"/>
          <w:sz w:val="18"/>
          <w:szCs w:val="18"/>
        </w:rPr>
        <w:t xml:space="preserve">Trasferimento libero in aeroporto. (disponibile su supplemento con Shuttle Bus). </w:t>
      </w:r>
    </w:p>
    <w:p w14:paraId="6DDE2C2B" w14:textId="77777777" w:rsidR="00A22390" w:rsidRPr="00F37679" w:rsidRDefault="00A22390" w:rsidP="00A22390">
      <w:pPr>
        <w:tabs>
          <w:tab w:val="left" w:pos="6960"/>
        </w:tabs>
        <w:spacing w:after="0"/>
        <w:jc w:val="both"/>
        <w:rPr>
          <w:rFonts w:ascii="Calibri" w:hAnsi="Calibri" w:cs="Arial"/>
          <w:bCs/>
          <w:color w:val="002060"/>
          <w:sz w:val="18"/>
          <w:szCs w:val="18"/>
        </w:rPr>
      </w:pPr>
    </w:p>
    <w:p w14:paraId="6AD7859E" w14:textId="51209614" w:rsidR="00A22390" w:rsidRPr="00F37679" w:rsidRDefault="00A22390" w:rsidP="00A22390">
      <w:pPr>
        <w:tabs>
          <w:tab w:val="left" w:pos="6960"/>
        </w:tabs>
        <w:spacing w:after="0"/>
        <w:jc w:val="both"/>
        <w:rPr>
          <w:rFonts w:ascii="Calibri" w:hAnsi="Calibri" w:cs="Arial"/>
          <w:b/>
          <w:color w:val="002060"/>
          <w:sz w:val="14"/>
          <w:szCs w:val="14"/>
        </w:rPr>
      </w:pPr>
      <w:r w:rsidRPr="00F37679">
        <w:rPr>
          <w:rFonts w:ascii="Calibri" w:hAnsi="Calibri" w:cs="Arial"/>
          <w:b/>
          <w:color w:val="002060"/>
          <w:sz w:val="14"/>
          <w:szCs w:val="14"/>
        </w:rPr>
        <w:t>FINE DEI NOSTRI SERVIZI.</w:t>
      </w:r>
    </w:p>
    <w:p w14:paraId="7A5C8FAA" w14:textId="48C55B14" w:rsidR="00A22390" w:rsidRPr="00F37679" w:rsidRDefault="00A22390" w:rsidP="00A22390">
      <w:pPr>
        <w:tabs>
          <w:tab w:val="left" w:pos="6960"/>
        </w:tabs>
        <w:spacing w:after="0"/>
        <w:jc w:val="both"/>
        <w:rPr>
          <w:rFonts w:ascii="Calibri" w:hAnsi="Calibri" w:cs="Arial"/>
          <w:bCs/>
          <w:color w:val="002060"/>
          <w:sz w:val="14"/>
          <w:szCs w:val="14"/>
        </w:rPr>
      </w:pPr>
      <w:r w:rsidRPr="00F37679">
        <w:rPr>
          <w:rFonts w:ascii="Calibri" w:hAnsi="Calibri" w:cs="Arial"/>
          <w:bCs/>
          <w:color w:val="002060"/>
          <w:sz w:val="14"/>
          <w:szCs w:val="14"/>
        </w:rPr>
        <w:t xml:space="preserve">IMPORTANTE: Informiamo che per ragioni logistiche e tecniche, l’itinerario può subire delle variazioni nell’ordine delle visite e potrebbe anche essere effettuato in senso inverso. Qualsiasi modifica apportata non altererà in alcun modo la quantità/qualità dei servizi inclusi in programma. </w:t>
      </w:r>
    </w:p>
    <w:p w14:paraId="12C6C277" w14:textId="06DF8AD3" w:rsidR="001C0E71" w:rsidRPr="00F37679" w:rsidRDefault="00A22390" w:rsidP="005F5211">
      <w:pPr>
        <w:tabs>
          <w:tab w:val="left" w:pos="6960"/>
        </w:tabs>
        <w:spacing w:after="0"/>
        <w:jc w:val="both"/>
        <w:rPr>
          <w:rFonts w:ascii="Calibri" w:hAnsi="Calibri" w:cs="Arial"/>
          <w:bCs/>
          <w:color w:val="002060"/>
          <w:sz w:val="14"/>
          <w:szCs w:val="14"/>
        </w:rPr>
      </w:pPr>
      <w:r w:rsidRPr="00F37679">
        <w:rPr>
          <w:rFonts w:ascii="Calibri" w:hAnsi="Calibri" w:cs="Arial"/>
          <w:bCs/>
          <w:color w:val="002060"/>
          <w:sz w:val="14"/>
          <w:szCs w:val="14"/>
        </w:rPr>
        <w:t xml:space="preserve">Informiamo inoltre che lo standard alberghiero islandese è inferiore allo standard internazionale. La classificazione in stelle alberghiere non è ufficiale ed </w:t>
      </w:r>
      <w:r w:rsidRPr="00A22390">
        <w:rPr>
          <w:rFonts w:ascii="Calibri" w:hAnsi="Calibri" w:cs="Arial"/>
          <w:bCs/>
          <w:color w:val="002060"/>
          <w:sz w:val="16"/>
          <w:szCs w:val="16"/>
        </w:rPr>
        <w:t xml:space="preserve">una struttura 4* </w:t>
      </w:r>
      <w:r w:rsidRPr="00F37679">
        <w:rPr>
          <w:rFonts w:ascii="Calibri" w:hAnsi="Calibri" w:cs="Arial"/>
          <w:bCs/>
          <w:color w:val="002060"/>
          <w:sz w:val="14"/>
          <w:szCs w:val="14"/>
        </w:rPr>
        <w:t>locale è equiparabile ad un 3* internazionale.</w:t>
      </w:r>
    </w:p>
    <w:sectPr w:rsidR="001C0E71" w:rsidRPr="00F37679" w:rsidSect="00A22390">
      <w:headerReference w:type="default" r:id="rId21"/>
      <w:footerReference w:type="default" r:id="rId22"/>
      <w:pgSz w:w="11906" w:h="16838"/>
      <w:pgMar w:top="862" w:right="1134" w:bottom="1134"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0FB45" w14:textId="77777777" w:rsidR="00F01664" w:rsidRDefault="00F01664" w:rsidP="00F47C9E">
      <w:pPr>
        <w:spacing w:after="0" w:line="240" w:lineRule="auto"/>
      </w:pPr>
      <w:r>
        <w:separator/>
      </w:r>
    </w:p>
  </w:endnote>
  <w:endnote w:type="continuationSeparator" w:id="0">
    <w:p w14:paraId="3BF5CC78" w14:textId="77777777" w:rsidR="00F01664" w:rsidRDefault="00F01664"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Rockwell">
    <w:altName w:val="Times New Roman"/>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F14AD" w14:textId="77777777"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6CFD76FA" wp14:editId="52CA42F7">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14:paraId="2434E7A2" w14:textId="77777777" w:rsidR="008B3865" w:rsidRPr="00B865CA" w:rsidRDefault="008B3865" w:rsidP="008B3865">
                          <w:pPr>
                            <w:pStyle w:val="western"/>
                            <w:spacing w:before="0" w:beforeAutospacing="0"/>
                            <w:ind w:left="-142" w:firstLine="142"/>
                            <w:jc w:val="center"/>
                            <w:rPr>
                              <w:rFonts w:ascii="Candara" w:hAnsi="Candara"/>
                              <w:color w:val="6FA0C0" w:themeColor="text2" w:themeTint="99"/>
                              <w:sz w:val="16"/>
                              <w:szCs w:val="16"/>
                            </w:rPr>
                          </w:pPr>
                          <w:r w:rsidRPr="00B865CA">
                            <w:rPr>
                              <w:rFonts w:ascii="Candara" w:hAnsi="Candara"/>
                              <w:color w:val="6FA0C0" w:themeColor="text2" w:themeTint="99"/>
                              <w:sz w:val="18"/>
                              <w:szCs w:val="18"/>
                            </w:rPr>
                            <w:t xml:space="preserve">Evasionicral by Ultraviaggi Srl </w:t>
                          </w:r>
                          <w:r w:rsidRPr="00B865CA">
                            <w:rPr>
                              <w:rFonts w:ascii="Candara" w:hAnsi="Candara"/>
                              <w:color w:val="6FA0C0" w:themeColor="text2" w:themeTint="99"/>
                              <w:sz w:val="16"/>
                              <w:szCs w:val="16"/>
                            </w:rPr>
                            <w:t>Via della Mercede, 58/59 – 00187 - Roma –</w:t>
                          </w:r>
                        </w:p>
                        <w:p w14:paraId="1CA70327" w14:textId="77777777" w:rsidR="008B3865" w:rsidRPr="00B865CA" w:rsidRDefault="008B3865" w:rsidP="008B3865">
                          <w:pPr>
                            <w:pStyle w:val="western"/>
                            <w:spacing w:before="0" w:beforeAutospacing="0"/>
                            <w:ind w:left="-142" w:firstLine="142"/>
                            <w:jc w:val="center"/>
                            <w:rPr>
                              <w:color w:val="6FA0C0" w:themeColor="text2" w:themeTint="99"/>
                              <w:sz w:val="16"/>
                              <w:szCs w:val="16"/>
                            </w:rPr>
                          </w:pPr>
                          <w:r w:rsidRPr="00B865CA">
                            <w:rPr>
                              <w:rFonts w:ascii="Candara" w:hAnsi="Candara"/>
                              <w:color w:val="6FA0C0" w:themeColor="text2" w:themeTint="99"/>
                              <w:sz w:val="16"/>
                              <w:szCs w:val="16"/>
                            </w:rPr>
                            <w:t>Tel. +39 06.6797.386 (r.a.) – Fax +39 06.6781.393</w:t>
                          </w:r>
                        </w:p>
                        <w:p w14:paraId="4E30A5B7" w14:textId="77777777" w:rsidR="008B3865" w:rsidRDefault="008B3865" w:rsidP="008B3865">
                          <w:pPr>
                            <w:pStyle w:val="western"/>
                            <w:spacing w:before="0" w:beforeAutospacing="0"/>
                            <w:jc w:val="center"/>
                            <w:rPr>
                              <w:rFonts w:ascii="Candara" w:hAnsi="Candara"/>
                              <w:color w:val="6FA0C0" w:themeColor="text2" w:themeTint="99"/>
                              <w:sz w:val="16"/>
                              <w:szCs w:val="16"/>
                            </w:rPr>
                          </w:pPr>
                          <w:r w:rsidRPr="00B865CA">
                            <w:rPr>
                              <w:rFonts w:ascii="Candara" w:hAnsi="Candara"/>
                              <w:color w:val="6FA0C0" w:themeColor="text2" w:themeTint="99"/>
                              <w:sz w:val="16"/>
                              <w:szCs w:val="16"/>
                            </w:rPr>
                            <w:t>Cod. Fisc. 05643500589 – P. Iva 01427101009 Cap.Soc. € 93.600,00 i.v. - CCIAA n. 500279 – Iscr. Trib. Roma Reg.</w:t>
                          </w:r>
                        </w:p>
                        <w:p w14:paraId="3B524050" w14:textId="77777777" w:rsidR="008B3865" w:rsidRDefault="008B3865" w:rsidP="008B3865">
                          <w:pPr>
                            <w:pStyle w:val="western"/>
                            <w:spacing w:before="0" w:beforeAutospacing="0"/>
                            <w:jc w:val="center"/>
                            <w:rPr>
                              <w:rFonts w:ascii="Candara" w:hAnsi="Candara" w:cs="Calibri"/>
                              <w:color w:val="6FA0C0" w:themeColor="text2" w:themeTint="99"/>
                              <w:sz w:val="16"/>
                              <w:szCs w:val="16"/>
                            </w:rPr>
                          </w:pPr>
                          <w:r w:rsidRPr="00B865CA">
                            <w:rPr>
                              <w:rFonts w:ascii="Candara" w:hAnsi="Candara"/>
                              <w:color w:val="6FA0C0" w:themeColor="text2" w:themeTint="99"/>
                              <w:sz w:val="16"/>
                              <w:szCs w:val="16"/>
                            </w:rPr>
                            <w:t xml:space="preserve"> Soc . N. 5621/82 </w:t>
                          </w:r>
                          <w:r w:rsidRPr="00B865CA">
                            <w:rPr>
                              <w:rFonts w:ascii="Candara" w:hAnsi="Candara" w:cs="Calibri"/>
                              <w:color w:val="6FA0C0" w:themeColor="text2" w:themeTint="99"/>
                              <w:sz w:val="16"/>
                              <w:szCs w:val="16"/>
                            </w:rPr>
                            <w:t xml:space="preserve">Aut.ne Reg. Lazio n. 1976/92 del 22/09/1992 – Determinazione Dirigenziale Provincia di Roma </w:t>
                          </w:r>
                        </w:p>
                        <w:p w14:paraId="5D7A06F1" w14:textId="77777777" w:rsidR="00545205" w:rsidRDefault="008B3865" w:rsidP="0061070A">
                          <w:pPr>
                            <w:pStyle w:val="western"/>
                            <w:spacing w:before="0" w:beforeAutospacing="0"/>
                            <w:jc w:val="center"/>
                          </w:pPr>
                          <w:r w:rsidRPr="00B865CA">
                            <w:rPr>
                              <w:rFonts w:ascii="Candara" w:hAnsi="Candara" w:cs="Calibri"/>
                              <w:color w:val="6FA0C0"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6FA0C0"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D76FA" id="_x0000_t202" coordsize="21600,21600" o:spt="202" path="m,l,21600r21600,l21600,xe">
              <v:stroke joinstyle="miter"/>
              <v:path gradientshapeok="t" o:connecttype="rect"/>
            </v:shapetype>
            <v:shape id="_x0000_s1027"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14:paraId="2434E7A2" w14:textId="77777777" w:rsidR="008B3865" w:rsidRPr="00B865CA" w:rsidRDefault="008B3865" w:rsidP="008B3865">
                    <w:pPr>
                      <w:pStyle w:val="western"/>
                      <w:spacing w:before="0" w:beforeAutospacing="0"/>
                      <w:ind w:left="-142" w:firstLine="142"/>
                      <w:jc w:val="center"/>
                      <w:rPr>
                        <w:rFonts w:ascii="Candara" w:hAnsi="Candara"/>
                        <w:color w:val="6FA0C0" w:themeColor="text2" w:themeTint="99"/>
                        <w:sz w:val="16"/>
                        <w:szCs w:val="16"/>
                      </w:rPr>
                    </w:pPr>
                    <w:r w:rsidRPr="00B865CA">
                      <w:rPr>
                        <w:rFonts w:ascii="Candara" w:hAnsi="Candara"/>
                        <w:color w:val="6FA0C0" w:themeColor="text2" w:themeTint="99"/>
                        <w:sz w:val="18"/>
                        <w:szCs w:val="18"/>
                      </w:rPr>
                      <w:t xml:space="preserve">Evasionicral by Ultraviaggi Srl </w:t>
                    </w:r>
                    <w:r w:rsidRPr="00B865CA">
                      <w:rPr>
                        <w:rFonts w:ascii="Candara" w:hAnsi="Candara"/>
                        <w:color w:val="6FA0C0" w:themeColor="text2" w:themeTint="99"/>
                        <w:sz w:val="16"/>
                        <w:szCs w:val="16"/>
                      </w:rPr>
                      <w:t>Via della Mercede, 58/59 – 00187 - Roma –</w:t>
                    </w:r>
                  </w:p>
                  <w:p w14:paraId="1CA70327" w14:textId="77777777" w:rsidR="008B3865" w:rsidRPr="00B865CA" w:rsidRDefault="008B3865" w:rsidP="008B3865">
                    <w:pPr>
                      <w:pStyle w:val="western"/>
                      <w:spacing w:before="0" w:beforeAutospacing="0"/>
                      <w:ind w:left="-142" w:firstLine="142"/>
                      <w:jc w:val="center"/>
                      <w:rPr>
                        <w:color w:val="6FA0C0" w:themeColor="text2" w:themeTint="99"/>
                        <w:sz w:val="16"/>
                        <w:szCs w:val="16"/>
                      </w:rPr>
                    </w:pPr>
                    <w:r w:rsidRPr="00B865CA">
                      <w:rPr>
                        <w:rFonts w:ascii="Candara" w:hAnsi="Candara"/>
                        <w:color w:val="6FA0C0" w:themeColor="text2" w:themeTint="99"/>
                        <w:sz w:val="16"/>
                        <w:szCs w:val="16"/>
                      </w:rPr>
                      <w:t>Tel. +39 06.6797.386 (r.a.) – Fax +39 06.6781.393</w:t>
                    </w:r>
                  </w:p>
                  <w:p w14:paraId="4E30A5B7" w14:textId="77777777" w:rsidR="008B3865" w:rsidRDefault="008B3865" w:rsidP="008B3865">
                    <w:pPr>
                      <w:pStyle w:val="western"/>
                      <w:spacing w:before="0" w:beforeAutospacing="0"/>
                      <w:jc w:val="center"/>
                      <w:rPr>
                        <w:rFonts w:ascii="Candara" w:hAnsi="Candara"/>
                        <w:color w:val="6FA0C0" w:themeColor="text2" w:themeTint="99"/>
                        <w:sz w:val="16"/>
                        <w:szCs w:val="16"/>
                      </w:rPr>
                    </w:pPr>
                    <w:r w:rsidRPr="00B865CA">
                      <w:rPr>
                        <w:rFonts w:ascii="Candara" w:hAnsi="Candara"/>
                        <w:color w:val="6FA0C0" w:themeColor="text2" w:themeTint="99"/>
                        <w:sz w:val="16"/>
                        <w:szCs w:val="16"/>
                      </w:rPr>
                      <w:t>Cod. Fisc. 05643500589 – P. Iva 01427101009 Cap.Soc. € 93.600,00 i.v. - CCIAA n. 500279 – Iscr. Trib. Roma Reg.</w:t>
                    </w:r>
                  </w:p>
                  <w:p w14:paraId="3B524050" w14:textId="77777777" w:rsidR="008B3865" w:rsidRDefault="008B3865" w:rsidP="008B3865">
                    <w:pPr>
                      <w:pStyle w:val="western"/>
                      <w:spacing w:before="0" w:beforeAutospacing="0"/>
                      <w:jc w:val="center"/>
                      <w:rPr>
                        <w:rFonts w:ascii="Candara" w:hAnsi="Candara" w:cs="Calibri"/>
                        <w:color w:val="6FA0C0" w:themeColor="text2" w:themeTint="99"/>
                        <w:sz w:val="16"/>
                        <w:szCs w:val="16"/>
                      </w:rPr>
                    </w:pPr>
                    <w:r w:rsidRPr="00B865CA">
                      <w:rPr>
                        <w:rFonts w:ascii="Candara" w:hAnsi="Candara"/>
                        <w:color w:val="6FA0C0" w:themeColor="text2" w:themeTint="99"/>
                        <w:sz w:val="16"/>
                        <w:szCs w:val="16"/>
                      </w:rPr>
                      <w:t xml:space="preserve"> Soc . N. 5621/82 </w:t>
                    </w:r>
                    <w:r w:rsidRPr="00B865CA">
                      <w:rPr>
                        <w:rFonts w:ascii="Candara" w:hAnsi="Candara" w:cs="Calibri"/>
                        <w:color w:val="6FA0C0" w:themeColor="text2" w:themeTint="99"/>
                        <w:sz w:val="16"/>
                        <w:szCs w:val="16"/>
                      </w:rPr>
                      <w:t xml:space="preserve">Aut.ne Reg. Lazio n. 1976/92 del 22/09/1992 – Determinazione Dirigenziale Provincia di Roma </w:t>
                    </w:r>
                  </w:p>
                  <w:p w14:paraId="5D7A06F1" w14:textId="77777777" w:rsidR="00545205" w:rsidRDefault="008B3865" w:rsidP="0061070A">
                    <w:pPr>
                      <w:pStyle w:val="western"/>
                      <w:spacing w:before="0" w:beforeAutospacing="0"/>
                      <w:jc w:val="center"/>
                    </w:pPr>
                    <w:r w:rsidRPr="00B865CA">
                      <w:rPr>
                        <w:rFonts w:ascii="Candara" w:hAnsi="Candara" w:cs="Calibri"/>
                        <w:color w:val="6FA0C0"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6FA0C0"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14:paraId="47D9297B" w14:textId="77777777" w:rsidR="00545205" w:rsidRDefault="000A35AE" w:rsidP="000A35AE">
    <w:pPr>
      <w:pStyle w:val="western"/>
      <w:spacing w:before="0" w:beforeAutospacing="0"/>
      <w:jc w:val="left"/>
    </w:pPr>
    <w:r>
      <w:rPr>
        <w:noProof/>
      </w:rPr>
      <w:drawing>
        <wp:inline distT="0" distB="0" distL="0" distR="0" wp14:anchorId="3477D82C" wp14:editId="6E473027">
          <wp:extent cx="1506647" cy="55346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340" cy="563267"/>
                  </a:xfrm>
                  <a:prstGeom prst="rect">
                    <a:avLst/>
                  </a:prstGeom>
                  <a:noFill/>
                  <a:ln>
                    <a:noFill/>
                  </a:ln>
                </pic:spPr>
              </pic:pic>
            </a:graphicData>
          </a:graphic>
        </wp:inline>
      </w:drawing>
    </w:r>
  </w:p>
  <w:p w14:paraId="71193E9B"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5BF58" w14:textId="77777777" w:rsidR="00F01664" w:rsidRDefault="00F01664" w:rsidP="00F47C9E">
      <w:pPr>
        <w:spacing w:after="0" w:line="240" w:lineRule="auto"/>
      </w:pPr>
      <w:r>
        <w:separator/>
      </w:r>
    </w:p>
  </w:footnote>
  <w:footnote w:type="continuationSeparator" w:id="0">
    <w:p w14:paraId="623DF6D2" w14:textId="77777777" w:rsidR="00F01664" w:rsidRDefault="00F01664"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7EF4F" w14:textId="473F16D5" w:rsidR="00F47C9E" w:rsidRDefault="0062205C" w:rsidP="000A35AE">
    <w:pPr>
      <w:pStyle w:val="Intestazione"/>
      <w:tabs>
        <w:tab w:val="clear" w:pos="4819"/>
        <w:tab w:val="clear" w:pos="9638"/>
      </w:tabs>
      <w:jc w:val="center"/>
    </w:pPr>
    <w:r>
      <w:rPr>
        <w:noProof/>
        <w:lang w:eastAsia="it-IT"/>
      </w:rPr>
      <w:drawing>
        <wp:inline distT="0" distB="0" distL="0" distR="0" wp14:anchorId="7620232C" wp14:editId="6854DF1F">
          <wp:extent cx="1371900" cy="727107"/>
          <wp:effectExtent l="0" t="0" r="0" b="0"/>
          <wp:docPr id="8" name="Immagine 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009" cy="7372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9E1AFC"/>
    <w:multiLevelType w:val="hybridMultilevel"/>
    <w:tmpl w:val="C3900112"/>
    <w:lvl w:ilvl="0" w:tplc="0410000D">
      <w:start w:val="1"/>
      <w:numFmt w:val="bullet"/>
      <w:lvlText w:val=""/>
      <w:lvlJc w:val="left"/>
      <w:pPr>
        <w:tabs>
          <w:tab w:val="num" w:pos="720"/>
        </w:tabs>
        <w:ind w:left="720" w:hanging="360"/>
      </w:pPr>
      <w:rPr>
        <w:rFonts w:ascii="Wingdings" w:hAnsi="Wingdings" w:hint="default"/>
      </w:rPr>
    </w:lvl>
    <w:lvl w:ilvl="1" w:tplc="AEC67DB8" w:tentative="1">
      <w:start w:val="1"/>
      <w:numFmt w:val="bullet"/>
      <w:lvlText w:val="•"/>
      <w:lvlJc w:val="left"/>
      <w:pPr>
        <w:tabs>
          <w:tab w:val="num" w:pos="1440"/>
        </w:tabs>
        <w:ind w:left="1440" w:hanging="360"/>
      </w:pPr>
      <w:rPr>
        <w:rFonts w:ascii="Times New Roman" w:hAnsi="Times New Roman" w:hint="default"/>
      </w:rPr>
    </w:lvl>
    <w:lvl w:ilvl="2" w:tplc="6874A9A0" w:tentative="1">
      <w:start w:val="1"/>
      <w:numFmt w:val="bullet"/>
      <w:lvlText w:val="•"/>
      <w:lvlJc w:val="left"/>
      <w:pPr>
        <w:tabs>
          <w:tab w:val="num" w:pos="2160"/>
        </w:tabs>
        <w:ind w:left="2160" w:hanging="360"/>
      </w:pPr>
      <w:rPr>
        <w:rFonts w:ascii="Times New Roman" w:hAnsi="Times New Roman" w:hint="default"/>
      </w:rPr>
    </w:lvl>
    <w:lvl w:ilvl="3" w:tplc="DD8AA6FC" w:tentative="1">
      <w:start w:val="1"/>
      <w:numFmt w:val="bullet"/>
      <w:lvlText w:val="•"/>
      <w:lvlJc w:val="left"/>
      <w:pPr>
        <w:tabs>
          <w:tab w:val="num" w:pos="2880"/>
        </w:tabs>
        <w:ind w:left="2880" w:hanging="360"/>
      </w:pPr>
      <w:rPr>
        <w:rFonts w:ascii="Times New Roman" w:hAnsi="Times New Roman" w:hint="default"/>
      </w:rPr>
    </w:lvl>
    <w:lvl w:ilvl="4" w:tplc="9910A3AC" w:tentative="1">
      <w:start w:val="1"/>
      <w:numFmt w:val="bullet"/>
      <w:lvlText w:val="•"/>
      <w:lvlJc w:val="left"/>
      <w:pPr>
        <w:tabs>
          <w:tab w:val="num" w:pos="3600"/>
        </w:tabs>
        <w:ind w:left="3600" w:hanging="360"/>
      </w:pPr>
      <w:rPr>
        <w:rFonts w:ascii="Times New Roman" w:hAnsi="Times New Roman" w:hint="default"/>
      </w:rPr>
    </w:lvl>
    <w:lvl w:ilvl="5" w:tplc="7B3E7ADA" w:tentative="1">
      <w:start w:val="1"/>
      <w:numFmt w:val="bullet"/>
      <w:lvlText w:val="•"/>
      <w:lvlJc w:val="left"/>
      <w:pPr>
        <w:tabs>
          <w:tab w:val="num" w:pos="4320"/>
        </w:tabs>
        <w:ind w:left="4320" w:hanging="360"/>
      </w:pPr>
      <w:rPr>
        <w:rFonts w:ascii="Times New Roman" w:hAnsi="Times New Roman" w:hint="default"/>
      </w:rPr>
    </w:lvl>
    <w:lvl w:ilvl="6" w:tplc="9A346AF8" w:tentative="1">
      <w:start w:val="1"/>
      <w:numFmt w:val="bullet"/>
      <w:lvlText w:val="•"/>
      <w:lvlJc w:val="left"/>
      <w:pPr>
        <w:tabs>
          <w:tab w:val="num" w:pos="5040"/>
        </w:tabs>
        <w:ind w:left="5040" w:hanging="360"/>
      </w:pPr>
      <w:rPr>
        <w:rFonts w:ascii="Times New Roman" w:hAnsi="Times New Roman" w:hint="default"/>
      </w:rPr>
    </w:lvl>
    <w:lvl w:ilvl="7" w:tplc="36DCDD24" w:tentative="1">
      <w:start w:val="1"/>
      <w:numFmt w:val="bullet"/>
      <w:lvlText w:val="•"/>
      <w:lvlJc w:val="left"/>
      <w:pPr>
        <w:tabs>
          <w:tab w:val="num" w:pos="5760"/>
        </w:tabs>
        <w:ind w:left="5760" w:hanging="360"/>
      </w:pPr>
      <w:rPr>
        <w:rFonts w:ascii="Times New Roman" w:hAnsi="Times New Roman" w:hint="default"/>
      </w:rPr>
    </w:lvl>
    <w:lvl w:ilvl="8" w:tplc="4D02C6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F4F0452"/>
    <w:multiLevelType w:val="hybridMultilevel"/>
    <w:tmpl w:val="C1A6A8E2"/>
    <w:lvl w:ilvl="0" w:tplc="6BA874AE">
      <w:start w:val="1"/>
      <w:numFmt w:val="bullet"/>
      <w:lvlText w:val="•"/>
      <w:lvlJc w:val="left"/>
      <w:pPr>
        <w:tabs>
          <w:tab w:val="num" w:pos="720"/>
        </w:tabs>
        <w:ind w:left="720" w:hanging="360"/>
      </w:pPr>
      <w:rPr>
        <w:rFonts w:ascii="Times New Roman" w:hAnsi="Times New Roman" w:hint="default"/>
      </w:rPr>
    </w:lvl>
    <w:lvl w:ilvl="1" w:tplc="AEC67DB8" w:tentative="1">
      <w:start w:val="1"/>
      <w:numFmt w:val="bullet"/>
      <w:lvlText w:val="•"/>
      <w:lvlJc w:val="left"/>
      <w:pPr>
        <w:tabs>
          <w:tab w:val="num" w:pos="1440"/>
        </w:tabs>
        <w:ind w:left="1440" w:hanging="360"/>
      </w:pPr>
      <w:rPr>
        <w:rFonts w:ascii="Times New Roman" w:hAnsi="Times New Roman" w:hint="default"/>
      </w:rPr>
    </w:lvl>
    <w:lvl w:ilvl="2" w:tplc="6874A9A0" w:tentative="1">
      <w:start w:val="1"/>
      <w:numFmt w:val="bullet"/>
      <w:lvlText w:val="•"/>
      <w:lvlJc w:val="left"/>
      <w:pPr>
        <w:tabs>
          <w:tab w:val="num" w:pos="2160"/>
        </w:tabs>
        <w:ind w:left="2160" w:hanging="360"/>
      </w:pPr>
      <w:rPr>
        <w:rFonts w:ascii="Times New Roman" w:hAnsi="Times New Roman" w:hint="default"/>
      </w:rPr>
    </w:lvl>
    <w:lvl w:ilvl="3" w:tplc="DD8AA6FC" w:tentative="1">
      <w:start w:val="1"/>
      <w:numFmt w:val="bullet"/>
      <w:lvlText w:val="•"/>
      <w:lvlJc w:val="left"/>
      <w:pPr>
        <w:tabs>
          <w:tab w:val="num" w:pos="2880"/>
        </w:tabs>
        <w:ind w:left="2880" w:hanging="360"/>
      </w:pPr>
      <w:rPr>
        <w:rFonts w:ascii="Times New Roman" w:hAnsi="Times New Roman" w:hint="default"/>
      </w:rPr>
    </w:lvl>
    <w:lvl w:ilvl="4" w:tplc="9910A3AC" w:tentative="1">
      <w:start w:val="1"/>
      <w:numFmt w:val="bullet"/>
      <w:lvlText w:val="•"/>
      <w:lvlJc w:val="left"/>
      <w:pPr>
        <w:tabs>
          <w:tab w:val="num" w:pos="3600"/>
        </w:tabs>
        <w:ind w:left="3600" w:hanging="360"/>
      </w:pPr>
      <w:rPr>
        <w:rFonts w:ascii="Times New Roman" w:hAnsi="Times New Roman" w:hint="default"/>
      </w:rPr>
    </w:lvl>
    <w:lvl w:ilvl="5" w:tplc="7B3E7ADA" w:tentative="1">
      <w:start w:val="1"/>
      <w:numFmt w:val="bullet"/>
      <w:lvlText w:val="•"/>
      <w:lvlJc w:val="left"/>
      <w:pPr>
        <w:tabs>
          <w:tab w:val="num" w:pos="4320"/>
        </w:tabs>
        <w:ind w:left="4320" w:hanging="360"/>
      </w:pPr>
      <w:rPr>
        <w:rFonts w:ascii="Times New Roman" w:hAnsi="Times New Roman" w:hint="default"/>
      </w:rPr>
    </w:lvl>
    <w:lvl w:ilvl="6" w:tplc="9A346AF8" w:tentative="1">
      <w:start w:val="1"/>
      <w:numFmt w:val="bullet"/>
      <w:lvlText w:val="•"/>
      <w:lvlJc w:val="left"/>
      <w:pPr>
        <w:tabs>
          <w:tab w:val="num" w:pos="5040"/>
        </w:tabs>
        <w:ind w:left="5040" w:hanging="360"/>
      </w:pPr>
      <w:rPr>
        <w:rFonts w:ascii="Times New Roman" w:hAnsi="Times New Roman" w:hint="default"/>
      </w:rPr>
    </w:lvl>
    <w:lvl w:ilvl="7" w:tplc="36DCDD24" w:tentative="1">
      <w:start w:val="1"/>
      <w:numFmt w:val="bullet"/>
      <w:lvlText w:val="•"/>
      <w:lvlJc w:val="left"/>
      <w:pPr>
        <w:tabs>
          <w:tab w:val="num" w:pos="5760"/>
        </w:tabs>
        <w:ind w:left="5760" w:hanging="360"/>
      </w:pPr>
      <w:rPr>
        <w:rFonts w:ascii="Times New Roman" w:hAnsi="Times New Roman" w:hint="default"/>
      </w:rPr>
    </w:lvl>
    <w:lvl w:ilvl="8" w:tplc="4D02C68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7C9E"/>
    <w:rsid w:val="00011FFF"/>
    <w:rsid w:val="00026C6E"/>
    <w:rsid w:val="00031A93"/>
    <w:rsid w:val="00032533"/>
    <w:rsid w:val="00034E9D"/>
    <w:rsid w:val="00036962"/>
    <w:rsid w:val="000747DA"/>
    <w:rsid w:val="0007488A"/>
    <w:rsid w:val="000808BE"/>
    <w:rsid w:val="000903F0"/>
    <w:rsid w:val="000A35AE"/>
    <w:rsid w:val="000D2DFC"/>
    <w:rsid w:val="000F6DFF"/>
    <w:rsid w:val="001039F6"/>
    <w:rsid w:val="00117D73"/>
    <w:rsid w:val="001232D4"/>
    <w:rsid w:val="0014098F"/>
    <w:rsid w:val="00141792"/>
    <w:rsid w:val="00147B63"/>
    <w:rsid w:val="0017204B"/>
    <w:rsid w:val="0017295B"/>
    <w:rsid w:val="0018124B"/>
    <w:rsid w:val="001829C9"/>
    <w:rsid w:val="001933C7"/>
    <w:rsid w:val="0019425D"/>
    <w:rsid w:val="00195D56"/>
    <w:rsid w:val="001969AC"/>
    <w:rsid w:val="001A1A2F"/>
    <w:rsid w:val="001C0E71"/>
    <w:rsid w:val="001C2094"/>
    <w:rsid w:val="001D3E4B"/>
    <w:rsid w:val="001E350A"/>
    <w:rsid w:val="001F1AD5"/>
    <w:rsid w:val="001F3599"/>
    <w:rsid w:val="002309E2"/>
    <w:rsid w:val="002363BA"/>
    <w:rsid w:val="00257C2C"/>
    <w:rsid w:val="00261159"/>
    <w:rsid w:val="00262EEC"/>
    <w:rsid w:val="00270260"/>
    <w:rsid w:val="0027186E"/>
    <w:rsid w:val="00287226"/>
    <w:rsid w:val="00290F06"/>
    <w:rsid w:val="002A60F6"/>
    <w:rsid w:val="002D59CC"/>
    <w:rsid w:val="002E7BB4"/>
    <w:rsid w:val="002F1E6A"/>
    <w:rsid w:val="002F3AEE"/>
    <w:rsid w:val="002F6AF0"/>
    <w:rsid w:val="00313263"/>
    <w:rsid w:val="0032085B"/>
    <w:rsid w:val="003259AD"/>
    <w:rsid w:val="00326F6E"/>
    <w:rsid w:val="003561D5"/>
    <w:rsid w:val="00357A28"/>
    <w:rsid w:val="003630D1"/>
    <w:rsid w:val="00383FC3"/>
    <w:rsid w:val="00390B60"/>
    <w:rsid w:val="003B5EF2"/>
    <w:rsid w:val="003C4DDE"/>
    <w:rsid w:val="003D25F0"/>
    <w:rsid w:val="003D3949"/>
    <w:rsid w:val="003E2BE0"/>
    <w:rsid w:val="003E49BB"/>
    <w:rsid w:val="003F3B2E"/>
    <w:rsid w:val="00405CA7"/>
    <w:rsid w:val="004063A5"/>
    <w:rsid w:val="004246AF"/>
    <w:rsid w:val="00453513"/>
    <w:rsid w:val="00482FE8"/>
    <w:rsid w:val="004A19D6"/>
    <w:rsid w:val="004B1D63"/>
    <w:rsid w:val="004B73EB"/>
    <w:rsid w:val="004D5B6E"/>
    <w:rsid w:val="004F26C2"/>
    <w:rsid w:val="005017F8"/>
    <w:rsid w:val="00503B2D"/>
    <w:rsid w:val="00504C8C"/>
    <w:rsid w:val="0054362B"/>
    <w:rsid w:val="00545205"/>
    <w:rsid w:val="005454EF"/>
    <w:rsid w:val="00554835"/>
    <w:rsid w:val="00556663"/>
    <w:rsid w:val="005938EE"/>
    <w:rsid w:val="00594F92"/>
    <w:rsid w:val="00597193"/>
    <w:rsid w:val="005C3844"/>
    <w:rsid w:val="005C3912"/>
    <w:rsid w:val="005C49D7"/>
    <w:rsid w:val="005D0354"/>
    <w:rsid w:val="005E70AD"/>
    <w:rsid w:val="005F5211"/>
    <w:rsid w:val="0061070A"/>
    <w:rsid w:val="00615E94"/>
    <w:rsid w:val="0062003F"/>
    <w:rsid w:val="0062205C"/>
    <w:rsid w:val="0062524D"/>
    <w:rsid w:val="00632DC2"/>
    <w:rsid w:val="00645554"/>
    <w:rsid w:val="0064756A"/>
    <w:rsid w:val="0065270C"/>
    <w:rsid w:val="006537A4"/>
    <w:rsid w:val="00654133"/>
    <w:rsid w:val="00656AB5"/>
    <w:rsid w:val="00657E6D"/>
    <w:rsid w:val="00664B71"/>
    <w:rsid w:val="00676E13"/>
    <w:rsid w:val="00676ED3"/>
    <w:rsid w:val="00684F8B"/>
    <w:rsid w:val="006864FE"/>
    <w:rsid w:val="00686BBC"/>
    <w:rsid w:val="006B6FEF"/>
    <w:rsid w:val="006C1E32"/>
    <w:rsid w:val="006C2AB9"/>
    <w:rsid w:val="006C2E7C"/>
    <w:rsid w:val="006C598D"/>
    <w:rsid w:val="006D20B4"/>
    <w:rsid w:val="006E708E"/>
    <w:rsid w:val="006F25DD"/>
    <w:rsid w:val="006F4EB5"/>
    <w:rsid w:val="00700550"/>
    <w:rsid w:val="00700B95"/>
    <w:rsid w:val="00715F8F"/>
    <w:rsid w:val="00725CF5"/>
    <w:rsid w:val="0073123E"/>
    <w:rsid w:val="00736A23"/>
    <w:rsid w:val="007509A4"/>
    <w:rsid w:val="007620EE"/>
    <w:rsid w:val="007637C2"/>
    <w:rsid w:val="007654EA"/>
    <w:rsid w:val="007656F7"/>
    <w:rsid w:val="007853D5"/>
    <w:rsid w:val="00787235"/>
    <w:rsid w:val="00790B3B"/>
    <w:rsid w:val="00796944"/>
    <w:rsid w:val="007B1A48"/>
    <w:rsid w:val="007B5ABE"/>
    <w:rsid w:val="007E1EB5"/>
    <w:rsid w:val="007E279A"/>
    <w:rsid w:val="007E3878"/>
    <w:rsid w:val="007E7BAB"/>
    <w:rsid w:val="007F2279"/>
    <w:rsid w:val="00802A72"/>
    <w:rsid w:val="00802EFD"/>
    <w:rsid w:val="00807D90"/>
    <w:rsid w:val="008274B9"/>
    <w:rsid w:val="00834094"/>
    <w:rsid w:val="00835F69"/>
    <w:rsid w:val="00875305"/>
    <w:rsid w:val="00884FD3"/>
    <w:rsid w:val="008873FC"/>
    <w:rsid w:val="00892514"/>
    <w:rsid w:val="008976E3"/>
    <w:rsid w:val="008B11BB"/>
    <w:rsid w:val="008B3865"/>
    <w:rsid w:val="008C630F"/>
    <w:rsid w:val="008E3F3D"/>
    <w:rsid w:val="008E6B92"/>
    <w:rsid w:val="008F1D21"/>
    <w:rsid w:val="00944C5E"/>
    <w:rsid w:val="009668ED"/>
    <w:rsid w:val="009766A1"/>
    <w:rsid w:val="00987AC3"/>
    <w:rsid w:val="009977C0"/>
    <w:rsid w:val="009A16E6"/>
    <w:rsid w:val="009A2480"/>
    <w:rsid w:val="009B3F16"/>
    <w:rsid w:val="009B6153"/>
    <w:rsid w:val="009E0E59"/>
    <w:rsid w:val="00A22390"/>
    <w:rsid w:val="00A47C61"/>
    <w:rsid w:val="00A60853"/>
    <w:rsid w:val="00A80FFA"/>
    <w:rsid w:val="00A87711"/>
    <w:rsid w:val="00A8778B"/>
    <w:rsid w:val="00A94808"/>
    <w:rsid w:val="00AA60EA"/>
    <w:rsid w:val="00AC1B8B"/>
    <w:rsid w:val="00AE4D73"/>
    <w:rsid w:val="00AE7D87"/>
    <w:rsid w:val="00AF13BF"/>
    <w:rsid w:val="00AF76F6"/>
    <w:rsid w:val="00B054A4"/>
    <w:rsid w:val="00B13061"/>
    <w:rsid w:val="00B16D3B"/>
    <w:rsid w:val="00B250D3"/>
    <w:rsid w:val="00B34F75"/>
    <w:rsid w:val="00B43100"/>
    <w:rsid w:val="00B75B77"/>
    <w:rsid w:val="00B76AC3"/>
    <w:rsid w:val="00B94F92"/>
    <w:rsid w:val="00BA02B0"/>
    <w:rsid w:val="00BB4695"/>
    <w:rsid w:val="00BB5B58"/>
    <w:rsid w:val="00BF05A1"/>
    <w:rsid w:val="00BF61C9"/>
    <w:rsid w:val="00C07A1D"/>
    <w:rsid w:val="00C22A7A"/>
    <w:rsid w:val="00C25583"/>
    <w:rsid w:val="00C37D63"/>
    <w:rsid w:val="00C4008C"/>
    <w:rsid w:val="00C41B01"/>
    <w:rsid w:val="00C42558"/>
    <w:rsid w:val="00C451E7"/>
    <w:rsid w:val="00C456EA"/>
    <w:rsid w:val="00C50C81"/>
    <w:rsid w:val="00C53AAC"/>
    <w:rsid w:val="00C8460A"/>
    <w:rsid w:val="00CA3F64"/>
    <w:rsid w:val="00CB59E9"/>
    <w:rsid w:val="00CB756E"/>
    <w:rsid w:val="00D12B7F"/>
    <w:rsid w:val="00D26F13"/>
    <w:rsid w:val="00D30CD2"/>
    <w:rsid w:val="00D352EE"/>
    <w:rsid w:val="00D4532E"/>
    <w:rsid w:val="00D66874"/>
    <w:rsid w:val="00D70808"/>
    <w:rsid w:val="00D837E1"/>
    <w:rsid w:val="00D96F02"/>
    <w:rsid w:val="00DA0036"/>
    <w:rsid w:val="00DA1CC7"/>
    <w:rsid w:val="00DA49CA"/>
    <w:rsid w:val="00DA76B2"/>
    <w:rsid w:val="00DC1D02"/>
    <w:rsid w:val="00DC4CE9"/>
    <w:rsid w:val="00DE6719"/>
    <w:rsid w:val="00DF05AA"/>
    <w:rsid w:val="00DF6C14"/>
    <w:rsid w:val="00E058B9"/>
    <w:rsid w:val="00E144C2"/>
    <w:rsid w:val="00E15992"/>
    <w:rsid w:val="00E32C3C"/>
    <w:rsid w:val="00E5116E"/>
    <w:rsid w:val="00E53966"/>
    <w:rsid w:val="00E644DC"/>
    <w:rsid w:val="00E769D0"/>
    <w:rsid w:val="00E848DD"/>
    <w:rsid w:val="00E96511"/>
    <w:rsid w:val="00EA179F"/>
    <w:rsid w:val="00EB6E5C"/>
    <w:rsid w:val="00ED3B95"/>
    <w:rsid w:val="00ED5062"/>
    <w:rsid w:val="00ED73E5"/>
    <w:rsid w:val="00EF17E8"/>
    <w:rsid w:val="00EF6C62"/>
    <w:rsid w:val="00F01664"/>
    <w:rsid w:val="00F104EC"/>
    <w:rsid w:val="00F26AFE"/>
    <w:rsid w:val="00F315DB"/>
    <w:rsid w:val="00F37679"/>
    <w:rsid w:val="00F465E5"/>
    <w:rsid w:val="00F47337"/>
    <w:rsid w:val="00F47C9E"/>
    <w:rsid w:val="00F74409"/>
    <w:rsid w:val="00F74D0B"/>
    <w:rsid w:val="00F80FC9"/>
    <w:rsid w:val="00F81459"/>
    <w:rsid w:val="00F871A5"/>
    <w:rsid w:val="00F97231"/>
    <w:rsid w:val="00FB1C1C"/>
    <w:rsid w:val="00FB3AF0"/>
    <w:rsid w:val="00FB3FF9"/>
    <w:rsid w:val="00FB5D16"/>
    <w:rsid w:val="00FC1FDF"/>
    <w:rsid w:val="00FC2AC0"/>
    <w:rsid w:val="00FD0A54"/>
    <w:rsid w:val="00FD3595"/>
    <w:rsid w:val="00FF05EB"/>
    <w:rsid w:val="00FF3129"/>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36486"/>
  <w15:docId w15:val="{9988F17C-24FD-4F20-A03F-2785E00C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F6C62"/>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EF6C62"/>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F6C62"/>
    <w:rPr>
      <w:rFonts w:eastAsiaTheme="minorEastAsia"/>
      <w:color w:val="5A5A5A" w:themeColor="text1" w:themeTint="A5"/>
      <w:spacing w:val="15"/>
    </w:rPr>
  </w:style>
  <w:style w:type="paragraph" w:styleId="Titolo">
    <w:name w:val="Title"/>
    <w:basedOn w:val="Normale"/>
    <w:next w:val="Normale"/>
    <w:link w:val="TitoloCarattere"/>
    <w:uiPriority w:val="10"/>
    <w:qFormat/>
    <w:rsid w:val="00EF6C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F6C62"/>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EF6C62"/>
    <w:rPr>
      <w:rFonts w:asciiTheme="majorHAnsi" w:eastAsiaTheme="majorEastAsia" w:hAnsiTheme="majorHAnsi" w:cstheme="majorBidi"/>
      <w:color w:val="1481AB" w:themeColor="accent1" w:themeShade="BF"/>
      <w:sz w:val="32"/>
      <w:szCs w:val="32"/>
    </w:rPr>
  </w:style>
  <w:style w:type="paragraph" w:styleId="Nessunaspaziatura">
    <w:name w:val="No Spacing"/>
    <w:uiPriority w:val="1"/>
    <w:qFormat/>
    <w:rsid w:val="003561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2191">
      <w:bodyDiv w:val="1"/>
      <w:marLeft w:val="0"/>
      <w:marRight w:val="0"/>
      <w:marTop w:val="0"/>
      <w:marBottom w:val="0"/>
      <w:divBdr>
        <w:top w:val="none" w:sz="0" w:space="0" w:color="auto"/>
        <w:left w:val="none" w:sz="0" w:space="0" w:color="auto"/>
        <w:bottom w:val="none" w:sz="0" w:space="0" w:color="auto"/>
        <w:right w:val="none" w:sz="0" w:space="0" w:color="auto"/>
      </w:divBdr>
      <w:divsChild>
        <w:div w:id="1000043439">
          <w:marLeft w:val="547"/>
          <w:marRight w:val="0"/>
          <w:marTop w:val="0"/>
          <w:marBottom w:val="0"/>
          <w:divBdr>
            <w:top w:val="none" w:sz="0" w:space="0" w:color="auto"/>
            <w:left w:val="none" w:sz="0" w:space="0" w:color="auto"/>
            <w:bottom w:val="none" w:sz="0" w:space="0" w:color="auto"/>
            <w:right w:val="none" w:sz="0" w:space="0" w:color="auto"/>
          </w:divBdr>
        </w:div>
        <w:div w:id="336470897">
          <w:marLeft w:val="547"/>
          <w:marRight w:val="0"/>
          <w:marTop w:val="0"/>
          <w:marBottom w:val="0"/>
          <w:divBdr>
            <w:top w:val="none" w:sz="0" w:space="0" w:color="auto"/>
            <w:left w:val="none" w:sz="0" w:space="0" w:color="auto"/>
            <w:bottom w:val="none" w:sz="0" w:space="0" w:color="auto"/>
            <w:right w:val="none" w:sz="0" w:space="0" w:color="auto"/>
          </w:divBdr>
        </w:div>
        <w:div w:id="306130009">
          <w:marLeft w:val="547"/>
          <w:marRight w:val="0"/>
          <w:marTop w:val="0"/>
          <w:marBottom w:val="0"/>
          <w:divBdr>
            <w:top w:val="none" w:sz="0" w:space="0" w:color="auto"/>
            <w:left w:val="none" w:sz="0" w:space="0" w:color="auto"/>
            <w:bottom w:val="none" w:sz="0" w:space="0" w:color="auto"/>
            <w:right w:val="none" w:sz="0" w:space="0" w:color="auto"/>
          </w:divBdr>
        </w:div>
        <w:div w:id="1625237438">
          <w:marLeft w:val="547"/>
          <w:marRight w:val="0"/>
          <w:marTop w:val="0"/>
          <w:marBottom w:val="0"/>
          <w:divBdr>
            <w:top w:val="none" w:sz="0" w:space="0" w:color="auto"/>
            <w:left w:val="none" w:sz="0" w:space="0" w:color="auto"/>
            <w:bottom w:val="none" w:sz="0" w:space="0" w:color="auto"/>
            <w:right w:val="none" w:sz="0" w:space="0" w:color="auto"/>
          </w:divBdr>
        </w:div>
        <w:div w:id="476607557">
          <w:marLeft w:val="547"/>
          <w:marRight w:val="0"/>
          <w:marTop w:val="0"/>
          <w:marBottom w:val="0"/>
          <w:divBdr>
            <w:top w:val="none" w:sz="0" w:space="0" w:color="auto"/>
            <w:left w:val="none" w:sz="0" w:space="0" w:color="auto"/>
            <w:bottom w:val="none" w:sz="0" w:space="0" w:color="auto"/>
            <w:right w:val="none" w:sz="0" w:space="0" w:color="auto"/>
          </w:divBdr>
        </w:div>
        <w:div w:id="348456359">
          <w:marLeft w:val="547"/>
          <w:marRight w:val="0"/>
          <w:marTop w:val="0"/>
          <w:marBottom w:val="0"/>
          <w:divBdr>
            <w:top w:val="none" w:sz="0" w:space="0" w:color="auto"/>
            <w:left w:val="none" w:sz="0" w:space="0" w:color="auto"/>
            <w:bottom w:val="none" w:sz="0" w:space="0" w:color="auto"/>
            <w:right w:val="none" w:sz="0" w:space="0" w:color="auto"/>
          </w:divBdr>
        </w:div>
        <w:div w:id="152719029">
          <w:marLeft w:val="547"/>
          <w:marRight w:val="0"/>
          <w:marTop w:val="0"/>
          <w:marBottom w:val="0"/>
          <w:divBdr>
            <w:top w:val="none" w:sz="0" w:space="0" w:color="auto"/>
            <w:left w:val="none" w:sz="0" w:space="0" w:color="auto"/>
            <w:bottom w:val="none" w:sz="0" w:space="0" w:color="auto"/>
            <w:right w:val="none" w:sz="0" w:space="0" w:color="auto"/>
          </w:divBdr>
        </w:div>
        <w:div w:id="431973088">
          <w:marLeft w:val="547"/>
          <w:marRight w:val="0"/>
          <w:marTop w:val="0"/>
          <w:marBottom w:val="0"/>
          <w:divBdr>
            <w:top w:val="none" w:sz="0" w:space="0" w:color="auto"/>
            <w:left w:val="none" w:sz="0" w:space="0" w:color="auto"/>
            <w:bottom w:val="none" w:sz="0" w:space="0" w:color="auto"/>
            <w:right w:val="none" w:sz="0" w:space="0" w:color="auto"/>
          </w:divBdr>
        </w:div>
        <w:div w:id="1202129053">
          <w:marLeft w:val="547"/>
          <w:marRight w:val="0"/>
          <w:marTop w:val="0"/>
          <w:marBottom w:val="0"/>
          <w:divBdr>
            <w:top w:val="none" w:sz="0" w:space="0" w:color="auto"/>
            <w:left w:val="none" w:sz="0" w:space="0" w:color="auto"/>
            <w:bottom w:val="none" w:sz="0" w:space="0" w:color="auto"/>
            <w:right w:val="none" w:sz="0" w:space="0" w:color="auto"/>
          </w:divBdr>
        </w:div>
      </w:divsChild>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542858645">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yperlink" Target="mailto:info@evasionicra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3d1" qsCatId="3D" csTypeId="urn:microsoft.com/office/officeart/2005/8/colors/colorful1" csCatId="colorful" phldr="1"/>
      <dgm:spPr/>
      <dgm:t>
        <a:bodyPr/>
        <a:lstStyle/>
        <a:p>
          <a:endParaRPr lang="it-IT"/>
        </a:p>
      </dgm:t>
    </dgm:pt>
    <dgm:pt modelId="{2846BB9D-E2D2-48C3-B0AB-1D84810A805A}">
      <dgm:prSet phldrT="[Testo]" custT="1"/>
      <dgm:spPr>
        <a:xfrm>
          <a:off x="3231151" y="2567377"/>
          <a:ext cx="2274948" cy="664270"/>
        </a:xfrm>
        <a:gradFill rotWithShape="0">
          <a:gsLst>
            <a:gs pos="0">
              <a:schemeClr val="accent1">
                <a:lumMod val="60000"/>
                <a:lumOff val="40000"/>
              </a:schemeClr>
            </a:gs>
            <a:gs pos="69000">
              <a:schemeClr val="accent2">
                <a:hueOff val="0"/>
                <a:satOff val="0"/>
                <a:lumOff val="0"/>
                <a:alphaOff val="0"/>
                <a:shade val="86000"/>
                <a:satMod val="130000"/>
                <a:lumMod val="102000"/>
              </a:schemeClr>
            </a:gs>
            <a:gs pos="100000">
              <a:schemeClr val="accent2">
                <a:hueOff val="0"/>
                <a:satOff val="0"/>
                <a:lumOff val="0"/>
                <a:alphaOff val="0"/>
                <a:shade val="72000"/>
                <a:satMod val="130000"/>
                <a:lumMod val="100000"/>
              </a:schemeClr>
            </a:gs>
          </a:gsLst>
        </a:gradFill>
      </dgm:spPr>
      <dgm:t>
        <a:bodyPr/>
        <a:lstStyle/>
        <a:p>
          <a:r>
            <a:rPr lang="it-IT" sz="1400" b="1">
              <a:latin typeface="Calibri"/>
              <a:ea typeface="+mn-ea"/>
              <a:cs typeface="+mn-cs"/>
            </a:rPr>
            <a:t>La quota non comprende:</a:t>
          </a:r>
          <a:endParaRPr lang="it-IT" sz="1400">
            <a:latin typeface="Calibri"/>
            <a:ea typeface="+mn-ea"/>
            <a:cs typeface="+mn-cs"/>
          </a:endParaRPr>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xfrm rot="677316">
          <a:off x="5184499" y="2044044"/>
          <a:ext cx="1014224" cy="978238"/>
        </a:xfrm>
        <a:blipFill dpi="0" rotWithShape="1">
          <a:blip xmlns:r="http://schemas.openxmlformats.org/officeDocument/2006/relationships" r:embed="rId1" cstate="print">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11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dgm:spPr>
      <dgm:t>
        <a:bodyPr/>
        <a:lstStyle/>
        <a:p>
          <a:endParaRPr lang="it-IT"/>
        </a:p>
      </dgm:t>
    </dgm:pt>
    <dgm:pt modelId="{B9EFB3B2-04C1-434C-8C0E-E58D01E21890}">
      <dgm:prSet phldrT="[Testo]" custT="1"/>
      <dgm:spPr>
        <a:xfrm>
          <a:off x="857263" y="882811"/>
          <a:ext cx="2167859" cy="676105"/>
        </a:xfrm>
      </dgm:spPr>
      <dgm:t>
        <a:bodyPr/>
        <a:lstStyle/>
        <a:p>
          <a:pPr algn="l"/>
          <a:r>
            <a:rPr lang="it-IT" sz="1400" b="1">
              <a:latin typeface="Calibri"/>
              <a:ea typeface="+mn-ea"/>
              <a:cs typeface="+mn-cs"/>
            </a:rPr>
            <a:t>La quota comprende:</a:t>
          </a:r>
          <a:endParaRPr lang="it-IT" sz="1400">
            <a:latin typeface="Calibri"/>
            <a:ea typeface="+mn-ea"/>
            <a:cs typeface="+mn-cs"/>
          </a:endParaRPr>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xfrm rot="20694210">
          <a:off x="142362" y="264565"/>
          <a:ext cx="975635" cy="987529"/>
        </a:xfrm>
        <a:blipFill dpi="0" rotWithShape="1">
          <a:blip xmlns:r="http://schemas.openxmlformats.org/officeDocument/2006/relationships" r:embed="rId3" cstate="print">
            <a:duotone>
              <a:schemeClr val="accent3">
                <a:hueOff val="0"/>
                <a:satOff val="0"/>
                <a:lumOff val="0"/>
                <a:alphaOff val="0"/>
                <a:shade val="20000"/>
                <a:satMod val="200000"/>
              </a:schemeClr>
              <a:schemeClr val="accent3">
                <a:hueOff val="0"/>
                <a:satOff val="0"/>
                <a:lumOff val="0"/>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dgm:spPr>
      <dgm:t>
        <a:bodyPr/>
        <a:lstStyle/>
        <a:p>
          <a:endParaRPr lang="it-IT">
            <a:solidFill>
              <a:srgbClr val="FFC000"/>
            </a:solidFill>
          </a:endParaRPr>
        </a:p>
      </dgm:t>
    </dgm:pt>
    <dgm:pt modelId="{0C4FB70C-7AAC-4FC2-BF99-43DD5CB2E03E}">
      <dgm:prSet custT="1"/>
      <dgm:spPr>
        <a:xfrm>
          <a:off x="0" y="1792109"/>
          <a:ext cx="3151459" cy="1457571"/>
        </a:xfrm>
      </dgm:spPr>
      <dgm:t>
        <a:bodyPr/>
        <a:lstStyle/>
        <a:p>
          <a:r>
            <a:rPr lang="it-IT" sz="1000">
              <a:solidFill>
                <a:srgbClr val="002060"/>
              </a:solidFill>
              <a:latin typeface="Calibri"/>
              <a:ea typeface="+mn-ea"/>
              <a:cs typeface="+mn-cs"/>
            </a:rPr>
            <a:t>Tasse aeroportuali  €  165,00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a:xfrm>
          <a:off x="3097275" y="287557"/>
          <a:ext cx="3738242" cy="1454694"/>
        </a:xfrm>
      </dgm:spPr>
      <dgm:t>
        <a:bodyPr/>
        <a:lstStyle/>
        <a:p>
          <a:pPr algn="l"/>
          <a:r>
            <a:rPr lang="it-IT" sz="1000">
              <a:solidFill>
                <a:srgbClr val="002060"/>
              </a:solidFill>
              <a:latin typeface="Calibri"/>
              <a:ea typeface="+mn-ea"/>
              <a:cs typeface="+mn-cs"/>
            </a:rPr>
            <a:t>Viaggio aereo con volo di linea andata e ritorno, bagaglio incluso</a:t>
          </a:r>
          <a:endParaRPr lang="it-IT" sz="1000" baseline="0">
            <a:solidFill>
              <a:srgbClr val="002060"/>
            </a:solidFill>
            <a:latin typeface="Calibri"/>
            <a:ea typeface="+mn-ea"/>
            <a:cs typeface="+mn-cs"/>
          </a:endParaRP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63F20EBF-C3C9-4DCE-9DA5-32B554339B55}">
      <dgm:prSet custT="1"/>
      <dgm:spPr>
        <a:xfrm>
          <a:off x="0" y="1792109"/>
          <a:ext cx="3151459" cy="1457571"/>
        </a:xfrm>
      </dgm:spPr>
      <dgm:t>
        <a:bodyPr/>
        <a:lstStyle/>
        <a:p>
          <a:endParaRPr lang="it-IT" sz="1000">
            <a:solidFill>
              <a:sysClr val="windowText" lastClr="000000">
                <a:hueOff val="0"/>
                <a:satOff val="0"/>
                <a:lumOff val="0"/>
                <a:alphaOff val="0"/>
              </a:sysClr>
            </a:solidFill>
            <a:latin typeface="Calibri"/>
            <a:ea typeface="+mn-ea"/>
            <a:cs typeface="+mn-cs"/>
          </a:endParaRPr>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085A7552-7B72-49AD-9A12-4A4D0B5FE2AC}">
      <dgm:prSet custT="1"/>
      <dgm:spPr>
        <a:xfrm>
          <a:off x="0" y="1792109"/>
          <a:ext cx="3151459" cy="1457571"/>
        </a:xfrm>
      </dgm:spPr>
      <dgm:t>
        <a:bodyPr/>
        <a:lstStyle/>
        <a:p>
          <a:endParaRPr lang="it-IT" sz="1000">
            <a:latin typeface="Calibri"/>
            <a:ea typeface="+mn-ea"/>
            <a:cs typeface="+mn-cs"/>
          </a:endParaRPr>
        </a:p>
      </dgm:t>
    </dgm:pt>
    <dgm:pt modelId="{66FDAE5B-673B-42F0-9C5C-A86DB3FC595D}" type="parTrans" cxnId="{FA20C38D-E28C-465E-88CC-3A03C0DA0AF7}">
      <dgm:prSet/>
      <dgm:spPr/>
      <dgm:t>
        <a:bodyPr/>
        <a:lstStyle/>
        <a:p>
          <a:endParaRPr lang="it-IT"/>
        </a:p>
      </dgm:t>
    </dgm:pt>
    <dgm:pt modelId="{31BC00B0-B522-4EFD-9499-3ECF7FCA9DEC}" type="sibTrans" cxnId="{FA20C38D-E28C-465E-88CC-3A03C0DA0AF7}">
      <dgm:prSet/>
      <dgm:spPr/>
      <dgm:t>
        <a:bodyPr/>
        <a:lstStyle/>
        <a:p>
          <a:endParaRPr lang="it-IT"/>
        </a:p>
      </dgm:t>
    </dgm:pt>
    <dgm:pt modelId="{84E0345C-6B49-4CBD-A08A-AA00041D5BF9}">
      <dgm:prSet custT="1"/>
      <dgm:spPr>
        <a:xfrm>
          <a:off x="0" y="1792109"/>
          <a:ext cx="3151459" cy="1457571"/>
        </a:xfrm>
      </dgm:spPr>
      <dgm:t>
        <a:bodyPr/>
        <a:lstStyle/>
        <a:p>
          <a:endParaRPr lang="it-IT" sz="1000">
            <a:solidFill>
              <a:srgbClr val="002060"/>
            </a:solidFill>
            <a:latin typeface="Calibri"/>
            <a:ea typeface="+mn-ea"/>
            <a:cs typeface="+mn-cs"/>
          </a:endParaRPr>
        </a:p>
      </dgm:t>
    </dgm:pt>
    <dgm:pt modelId="{7D5DE8BE-CB33-4597-937D-056DA75B4DB7}" type="parTrans" cxnId="{29362F5E-3403-45C8-943A-D048CFFD95A3}">
      <dgm:prSet/>
      <dgm:spPr/>
      <dgm:t>
        <a:bodyPr/>
        <a:lstStyle/>
        <a:p>
          <a:endParaRPr lang="it-IT"/>
        </a:p>
      </dgm:t>
    </dgm:pt>
    <dgm:pt modelId="{F92C6620-BDF6-43AC-97EB-D1C0339AFBCA}" type="sibTrans" cxnId="{29362F5E-3403-45C8-943A-D048CFFD95A3}">
      <dgm:prSet/>
      <dgm:spPr/>
      <dgm:t>
        <a:bodyPr/>
        <a:lstStyle/>
        <a:p>
          <a:endParaRPr lang="it-IT"/>
        </a:p>
      </dgm:t>
    </dgm:pt>
    <dgm:pt modelId="{C7DD2216-2BFA-4205-BE03-8BDD6F5AC266}">
      <dgm:prSet custT="1"/>
      <dgm:spPr>
        <a:xfrm>
          <a:off x="0" y="1792109"/>
          <a:ext cx="3151459" cy="1457571"/>
        </a:xfrm>
      </dgm:spPr>
      <dgm:t>
        <a:bodyPr/>
        <a:lstStyle/>
        <a:p>
          <a:r>
            <a:rPr lang="it-IT" sz="1000">
              <a:solidFill>
                <a:srgbClr val="002060"/>
              </a:solidFill>
              <a:latin typeface="Calibri"/>
              <a:ea typeface="+mn-ea"/>
              <a:cs typeface="+mn-cs"/>
            </a:rPr>
            <a:t>Qualsiasi cosa non menzionata ne "La quota comprende"</a:t>
          </a:r>
        </a:p>
      </dgm:t>
    </dgm:pt>
    <dgm:pt modelId="{39AB8F03-B62E-43C8-A41A-85D1C5CD0A72}" type="parTrans" cxnId="{C0C649BF-F0DD-45D2-8273-17CAF5D8FF20}">
      <dgm:prSet/>
      <dgm:spPr/>
      <dgm:t>
        <a:bodyPr/>
        <a:lstStyle/>
        <a:p>
          <a:endParaRPr lang="it-IT"/>
        </a:p>
      </dgm:t>
    </dgm:pt>
    <dgm:pt modelId="{5B8E61B3-2FBF-45C7-8633-83B4ED8C021D}" type="sibTrans" cxnId="{C0C649BF-F0DD-45D2-8273-17CAF5D8FF20}">
      <dgm:prSet/>
      <dgm:spPr/>
      <dgm:t>
        <a:bodyPr/>
        <a:lstStyle/>
        <a:p>
          <a:endParaRPr lang="it-IT"/>
        </a:p>
      </dgm:t>
    </dgm:pt>
    <dgm:pt modelId="{F590E8B5-C6C1-4254-A643-62D6F30C8799}">
      <dgm:prSet custT="1"/>
      <dgm:spPr>
        <a:xfrm>
          <a:off x="0" y="1792109"/>
          <a:ext cx="3151459" cy="1457571"/>
        </a:xfrm>
      </dgm:spPr>
      <dgm:t>
        <a:bodyPr/>
        <a:lstStyle/>
        <a:p>
          <a:endParaRPr lang="it-IT" sz="1000">
            <a:solidFill>
              <a:srgbClr val="002060"/>
            </a:solidFill>
            <a:latin typeface="Calibri"/>
            <a:ea typeface="+mn-ea"/>
            <a:cs typeface="+mn-cs"/>
          </a:endParaRPr>
        </a:p>
      </dgm:t>
    </dgm:pt>
    <dgm:pt modelId="{982B6C51-0291-4624-B6F1-84C0EDE78DA4}" type="parTrans" cxnId="{74F32730-29A7-46CF-B9F0-57352A7350E0}">
      <dgm:prSet/>
      <dgm:spPr/>
      <dgm:t>
        <a:bodyPr/>
        <a:lstStyle/>
        <a:p>
          <a:endParaRPr lang="it-IT"/>
        </a:p>
      </dgm:t>
    </dgm:pt>
    <dgm:pt modelId="{202A6856-6F3F-4CE6-8043-C53C048842EF}" type="sibTrans" cxnId="{74F32730-29A7-46CF-B9F0-57352A7350E0}">
      <dgm:prSet/>
      <dgm:spPr/>
      <dgm:t>
        <a:bodyPr/>
        <a:lstStyle/>
        <a:p>
          <a:endParaRPr lang="it-IT"/>
        </a:p>
      </dgm:t>
    </dgm:pt>
    <dgm:pt modelId="{3C7305ED-CEFA-4567-B48C-2E7B8918A68D}">
      <dgm:prSet custT="1"/>
      <dgm:spPr/>
      <dgm:t>
        <a:bodyPr/>
        <a:lstStyle/>
        <a:p>
          <a:r>
            <a:rPr lang="it-IT" sz="1000">
              <a:solidFill>
                <a:srgbClr val="002060"/>
              </a:solidFill>
              <a:latin typeface="Calibri"/>
              <a:ea typeface="+mn-ea"/>
              <a:cs typeface="+mn-cs"/>
            </a:rPr>
            <a:t>7 Pernottamenti in Hotels menzionati o similari</a:t>
          </a:r>
        </a:p>
      </dgm:t>
    </dgm:pt>
    <dgm:pt modelId="{3D2AFEFE-4320-43B8-9A74-35AF544D6357}" type="parTrans" cxnId="{796D8EBD-C9FB-4BCB-85BD-D8AE17C42B07}">
      <dgm:prSet/>
      <dgm:spPr/>
      <dgm:t>
        <a:bodyPr/>
        <a:lstStyle/>
        <a:p>
          <a:endParaRPr lang="it-IT"/>
        </a:p>
      </dgm:t>
    </dgm:pt>
    <dgm:pt modelId="{4F976111-507F-4BD5-BD1C-5014A291B3DE}" type="sibTrans" cxnId="{796D8EBD-C9FB-4BCB-85BD-D8AE17C42B07}">
      <dgm:prSet/>
      <dgm:spPr/>
      <dgm:t>
        <a:bodyPr/>
        <a:lstStyle/>
        <a:p>
          <a:endParaRPr lang="it-IT"/>
        </a:p>
      </dgm:t>
    </dgm:pt>
    <dgm:pt modelId="{4D59D982-64AC-499F-9871-696B70260722}">
      <dgm:prSet custT="1"/>
      <dgm:spPr/>
      <dgm:t>
        <a:bodyPr/>
        <a:lstStyle/>
        <a:p>
          <a:r>
            <a:rPr lang="it-IT" sz="1000">
              <a:solidFill>
                <a:srgbClr val="002060"/>
              </a:solidFill>
              <a:latin typeface="Calibri"/>
              <a:ea typeface="+mn-ea"/>
              <a:cs typeface="+mn-cs"/>
            </a:rPr>
            <a:t>I pasti non menzionati</a:t>
          </a:r>
        </a:p>
      </dgm:t>
    </dgm:pt>
    <dgm:pt modelId="{27E43AB7-103F-4B62-9517-B26D29F995A7}" type="parTrans" cxnId="{68004414-734E-40D3-B537-98D82F682CF8}">
      <dgm:prSet/>
      <dgm:spPr/>
      <dgm:t>
        <a:bodyPr/>
        <a:lstStyle/>
        <a:p>
          <a:endParaRPr lang="it-IT"/>
        </a:p>
      </dgm:t>
    </dgm:pt>
    <dgm:pt modelId="{5DB67CE4-C487-4FBA-AC59-A87BD0422E3B}" type="sibTrans" cxnId="{68004414-734E-40D3-B537-98D82F682CF8}">
      <dgm:prSet/>
      <dgm:spPr/>
      <dgm:t>
        <a:bodyPr/>
        <a:lstStyle/>
        <a:p>
          <a:endParaRPr lang="it-IT"/>
        </a:p>
      </dgm:t>
    </dgm:pt>
    <dgm:pt modelId="{3FE32D2B-DC42-49F3-84BF-D20E65BE98BA}">
      <dgm:prSet custT="1"/>
      <dgm:spPr/>
      <dgm:t>
        <a:bodyPr/>
        <a:lstStyle/>
        <a:p>
          <a:r>
            <a:rPr lang="it-IT" sz="1000">
              <a:solidFill>
                <a:srgbClr val="002060"/>
              </a:solidFill>
              <a:latin typeface="Calibri"/>
              <a:ea typeface="+mn-ea"/>
              <a:cs typeface="+mn-cs"/>
            </a:rPr>
            <a:t>Le mance e gli extra di carattere personale</a:t>
          </a:r>
        </a:p>
      </dgm:t>
    </dgm:pt>
    <dgm:pt modelId="{09CB004D-CA01-40BD-8379-2ACB1610E0F2}" type="parTrans" cxnId="{0CFC6EAF-EC78-4ED2-9DED-EC47B5E30CC8}">
      <dgm:prSet/>
      <dgm:spPr/>
      <dgm:t>
        <a:bodyPr/>
        <a:lstStyle/>
        <a:p>
          <a:endParaRPr lang="it-IT"/>
        </a:p>
      </dgm:t>
    </dgm:pt>
    <dgm:pt modelId="{2CE19552-D7D9-42B7-92B8-FEFD9418ACBE}" type="sibTrans" cxnId="{0CFC6EAF-EC78-4ED2-9DED-EC47B5E30CC8}">
      <dgm:prSet/>
      <dgm:spPr/>
      <dgm:t>
        <a:bodyPr/>
        <a:lstStyle/>
        <a:p>
          <a:endParaRPr lang="it-IT"/>
        </a:p>
      </dgm:t>
    </dgm:pt>
    <dgm:pt modelId="{46C8AFAC-C4E6-4994-9247-8CA398E60838}">
      <dgm:prSet custT="1"/>
      <dgm:spPr/>
      <dgm:t>
        <a:bodyPr/>
        <a:lstStyle/>
        <a:p>
          <a:r>
            <a:rPr lang="it-IT" sz="1000">
              <a:solidFill>
                <a:srgbClr val="002060"/>
              </a:solidFill>
              <a:latin typeface="Calibri"/>
              <a:ea typeface="+mn-ea"/>
              <a:cs typeface="+mn-cs"/>
            </a:rPr>
            <a:t>Supplemento singola €  530,00</a:t>
          </a:r>
        </a:p>
      </dgm:t>
    </dgm:pt>
    <dgm:pt modelId="{97A66329-A603-41A3-A6AA-9FD2B711CEBF}" type="parTrans" cxnId="{B8959982-C4DB-4BEB-83D4-B9BD9922072C}">
      <dgm:prSet/>
      <dgm:spPr/>
      <dgm:t>
        <a:bodyPr/>
        <a:lstStyle/>
        <a:p>
          <a:endParaRPr lang="it-IT"/>
        </a:p>
      </dgm:t>
    </dgm:pt>
    <dgm:pt modelId="{9B449541-5A62-4D41-A356-3BF700A3021E}" type="sibTrans" cxnId="{B8959982-C4DB-4BEB-83D4-B9BD9922072C}">
      <dgm:prSet/>
      <dgm:spPr/>
      <dgm:t>
        <a:bodyPr/>
        <a:lstStyle/>
        <a:p>
          <a:endParaRPr lang="it-IT"/>
        </a:p>
      </dgm:t>
    </dgm:pt>
    <dgm:pt modelId="{2A44E42A-FBAC-4F18-8E9B-C933B26989AD}">
      <dgm:prSet custT="1"/>
      <dgm:spPr/>
      <dgm:t>
        <a:bodyPr/>
        <a:lstStyle/>
        <a:p>
          <a:r>
            <a:rPr lang="it-IT" sz="1000">
              <a:solidFill>
                <a:srgbClr val="002060"/>
              </a:solidFill>
              <a:latin typeface="Calibri"/>
              <a:ea typeface="+mn-ea"/>
              <a:cs typeface="+mn-cs"/>
            </a:rPr>
            <a:t>Bevande durante i pasti</a:t>
          </a:r>
        </a:p>
      </dgm:t>
    </dgm:pt>
    <dgm:pt modelId="{7EFDAD7F-57D9-40E4-A7F5-3308620D2B9A}" type="parTrans" cxnId="{2A6559F2-6656-455E-AD8A-8BEC625E4F0E}">
      <dgm:prSet/>
      <dgm:spPr/>
      <dgm:t>
        <a:bodyPr/>
        <a:lstStyle/>
        <a:p>
          <a:endParaRPr lang="it-IT"/>
        </a:p>
      </dgm:t>
    </dgm:pt>
    <dgm:pt modelId="{0DFEBBA8-8FDB-4571-AE02-39E16A33C936}" type="sibTrans" cxnId="{2A6559F2-6656-455E-AD8A-8BEC625E4F0E}">
      <dgm:prSet/>
      <dgm:spPr/>
      <dgm:t>
        <a:bodyPr/>
        <a:lstStyle/>
        <a:p>
          <a:endParaRPr lang="it-IT"/>
        </a:p>
      </dgm:t>
    </dgm:pt>
    <dgm:pt modelId="{1A8A8F5F-3914-4848-8707-DFA35BA893AA}">
      <dgm:prSet custT="1"/>
      <dgm:spPr/>
      <dgm:t>
        <a:bodyPr/>
        <a:lstStyle/>
        <a:p>
          <a:r>
            <a:rPr lang="it-IT" sz="1000">
              <a:solidFill>
                <a:srgbClr val="002060"/>
              </a:solidFill>
              <a:latin typeface="Calibri"/>
              <a:ea typeface="+mn-ea"/>
              <a:cs typeface="+mn-cs"/>
            </a:rPr>
            <a:t>7 colazioni, 4 cene(giorni 2,3,5 e 6)</a:t>
          </a:r>
        </a:p>
      </dgm:t>
    </dgm:pt>
    <dgm:pt modelId="{7645E762-89E6-4D49-8A37-6E3071D94606}" type="parTrans" cxnId="{4D20905F-EB27-4FEF-BF28-59AACDD347C8}">
      <dgm:prSet/>
      <dgm:spPr/>
      <dgm:t>
        <a:bodyPr/>
        <a:lstStyle/>
        <a:p>
          <a:endParaRPr lang="it-IT"/>
        </a:p>
      </dgm:t>
    </dgm:pt>
    <dgm:pt modelId="{E31CC78F-0378-4936-8D60-4435D501D133}" type="sibTrans" cxnId="{4D20905F-EB27-4FEF-BF28-59AACDD347C8}">
      <dgm:prSet/>
      <dgm:spPr/>
      <dgm:t>
        <a:bodyPr/>
        <a:lstStyle/>
        <a:p>
          <a:endParaRPr lang="it-IT"/>
        </a:p>
      </dgm:t>
    </dgm:pt>
    <dgm:pt modelId="{51C621C4-6F32-4F34-B037-EED0C869197F}">
      <dgm:prSet custT="1"/>
      <dgm:spPr/>
      <dgm:t>
        <a:bodyPr/>
        <a:lstStyle/>
        <a:p>
          <a:r>
            <a:rPr lang="it-IT" sz="1000">
              <a:solidFill>
                <a:srgbClr val="002060"/>
              </a:solidFill>
              <a:latin typeface="Calibri"/>
              <a:ea typeface="+mn-ea"/>
              <a:cs typeface="+mn-cs"/>
            </a:rPr>
            <a:t>Accompagnatore bilingue (Italiano-Spagnolo)</a:t>
          </a:r>
        </a:p>
      </dgm:t>
    </dgm:pt>
    <dgm:pt modelId="{4BBA84F5-C07E-4B25-90FA-794113975B28}" type="parTrans" cxnId="{C8ECCDF4-1B3E-459F-B726-4D4419573864}">
      <dgm:prSet/>
      <dgm:spPr/>
      <dgm:t>
        <a:bodyPr/>
        <a:lstStyle/>
        <a:p>
          <a:endParaRPr lang="it-IT"/>
        </a:p>
      </dgm:t>
    </dgm:pt>
    <dgm:pt modelId="{A5F2DCF5-DDAB-4133-BDA6-CB29EF8B4FE5}" type="sibTrans" cxnId="{C8ECCDF4-1B3E-459F-B726-4D4419573864}">
      <dgm:prSet/>
      <dgm:spPr/>
      <dgm:t>
        <a:bodyPr/>
        <a:lstStyle/>
        <a:p>
          <a:endParaRPr lang="it-IT"/>
        </a:p>
      </dgm:t>
    </dgm:pt>
    <dgm:pt modelId="{6751337B-E994-4258-B35F-9F34F8F0F81C}">
      <dgm:prSet custT="1"/>
      <dgm:spPr/>
      <dgm:t>
        <a:bodyPr/>
        <a:lstStyle/>
        <a:p>
          <a:r>
            <a:rPr lang="it-IT" sz="1000">
              <a:solidFill>
                <a:srgbClr val="002060"/>
              </a:solidFill>
              <a:latin typeface="Calibri"/>
              <a:ea typeface="+mn-ea"/>
              <a:cs typeface="+mn-cs"/>
            </a:rPr>
            <a:t>Bus GT dal giorno 2 al giorno 7 incluso</a:t>
          </a:r>
        </a:p>
      </dgm:t>
    </dgm:pt>
    <dgm:pt modelId="{2D77D03C-CB81-4FFD-957E-1B0309A0FDC6}" type="parTrans" cxnId="{77D72640-B692-47FE-B5AC-CB00CC1BE4FE}">
      <dgm:prSet/>
      <dgm:spPr/>
      <dgm:t>
        <a:bodyPr/>
        <a:lstStyle/>
        <a:p>
          <a:endParaRPr lang="it-IT"/>
        </a:p>
      </dgm:t>
    </dgm:pt>
    <dgm:pt modelId="{40684F09-AF93-45D2-B270-4A3BB2218193}" type="sibTrans" cxnId="{77D72640-B692-47FE-B5AC-CB00CC1BE4FE}">
      <dgm:prSet/>
      <dgm:spPr/>
      <dgm:t>
        <a:bodyPr/>
        <a:lstStyle/>
        <a:p>
          <a:endParaRPr lang="it-IT"/>
        </a:p>
      </dgm:t>
    </dgm:pt>
    <dgm:pt modelId="{DBE4513B-9BB5-43C5-BB41-C748E0AD4D87}">
      <dgm:prSet custT="1"/>
      <dgm:spPr/>
      <dgm:t>
        <a:bodyPr/>
        <a:lstStyle/>
        <a:p>
          <a:r>
            <a:rPr lang="it-IT" sz="1000">
              <a:solidFill>
                <a:srgbClr val="002060"/>
              </a:solidFill>
              <a:latin typeface="Calibri"/>
              <a:ea typeface="+mn-ea"/>
              <a:cs typeface="+mn-cs"/>
            </a:rPr>
            <a:t>Visita Panoramica a Reykjavik</a:t>
          </a:r>
        </a:p>
      </dgm:t>
    </dgm:pt>
    <dgm:pt modelId="{B679C24B-2CE0-4B4B-9BF0-9E74D58FB8AC}" type="parTrans" cxnId="{58480B40-26B8-42EF-8FD0-69835082C1E5}">
      <dgm:prSet/>
      <dgm:spPr/>
      <dgm:t>
        <a:bodyPr/>
        <a:lstStyle/>
        <a:p>
          <a:endParaRPr lang="it-IT"/>
        </a:p>
      </dgm:t>
    </dgm:pt>
    <dgm:pt modelId="{7FB0A12D-26A3-437B-9731-46B700ACE2A7}" type="sibTrans" cxnId="{58480B40-26B8-42EF-8FD0-69835082C1E5}">
      <dgm:prSet/>
      <dgm:spPr/>
      <dgm:t>
        <a:bodyPr/>
        <a:lstStyle/>
        <a:p>
          <a:endParaRPr lang="it-IT"/>
        </a:p>
      </dgm:t>
    </dgm:pt>
    <dgm:pt modelId="{D24ACB55-24A8-4B5E-84ED-6E4E49D77939}">
      <dgm:prSet custT="1"/>
      <dgm:spPr/>
      <dgm:t>
        <a:bodyPr/>
        <a:lstStyle/>
        <a:p>
          <a:r>
            <a:rPr lang="it-IT" sz="1000">
              <a:solidFill>
                <a:srgbClr val="002060"/>
              </a:solidFill>
              <a:latin typeface="Calibri"/>
              <a:ea typeface="+mn-ea"/>
              <a:cs typeface="+mn-cs"/>
            </a:rPr>
            <a:t>Ingresso al Museo dello Squalo</a:t>
          </a:r>
        </a:p>
      </dgm:t>
    </dgm:pt>
    <dgm:pt modelId="{1D675B23-B81C-4422-9FA4-F4DFD2B10242}" type="parTrans" cxnId="{6B1D96AD-088E-45EF-AA5F-7F164C55D7A7}">
      <dgm:prSet/>
      <dgm:spPr/>
      <dgm:t>
        <a:bodyPr/>
        <a:lstStyle/>
        <a:p>
          <a:endParaRPr lang="it-IT"/>
        </a:p>
      </dgm:t>
    </dgm:pt>
    <dgm:pt modelId="{51EA4762-5FB7-431D-9087-CD3BE43EB323}" type="sibTrans" cxnId="{6B1D96AD-088E-45EF-AA5F-7F164C55D7A7}">
      <dgm:prSet/>
      <dgm:spPr/>
      <dgm:t>
        <a:bodyPr/>
        <a:lstStyle/>
        <a:p>
          <a:endParaRPr lang="it-IT"/>
        </a:p>
      </dgm:t>
    </dgm:pt>
    <dgm:pt modelId="{29553E9F-30EC-45F0-A249-E56A6E54F455}">
      <dgm:prSet custT="1"/>
      <dgm:spPr/>
      <dgm:t>
        <a:bodyPr/>
        <a:lstStyle/>
        <a:p>
          <a:r>
            <a:rPr lang="it-IT" sz="1000">
              <a:solidFill>
                <a:srgbClr val="002060"/>
              </a:solidFill>
              <a:latin typeface="Calibri"/>
              <a:ea typeface="+mn-ea"/>
              <a:cs typeface="+mn-cs"/>
            </a:rPr>
            <a:t>Escursione in Barca per avvistamento Balene</a:t>
          </a:r>
        </a:p>
      </dgm:t>
    </dgm:pt>
    <dgm:pt modelId="{AE5FBF13-1530-40F1-96FF-0469324ACEAC}" type="parTrans" cxnId="{007371FF-0097-4ECA-AD64-9E22B57983FC}">
      <dgm:prSet/>
      <dgm:spPr/>
      <dgm:t>
        <a:bodyPr/>
        <a:lstStyle/>
        <a:p>
          <a:endParaRPr lang="it-IT"/>
        </a:p>
      </dgm:t>
    </dgm:pt>
    <dgm:pt modelId="{8FDD21FC-5ADE-40FC-B520-FD9774FB5FF9}" type="sibTrans" cxnId="{007371FF-0097-4ECA-AD64-9E22B57983FC}">
      <dgm:prSet/>
      <dgm:spPr/>
      <dgm:t>
        <a:bodyPr/>
        <a:lstStyle/>
        <a:p>
          <a:endParaRPr lang="it-IT"/>
        </a:p>
      </dgm:t>
    </dgm:pt>
    <dgm:pt modelId="{471352D3-3E84-45E1-9F04-8F097DBDEF36}">
      <dgm:prSet custT="1"/>
      <dgm:spPr/>
      <dgm:t>
        <a:bodyPr/>
        <a:lstStyle/>
        <a:p>
          <a:r>
            <a:rPr lang="it-IT" sz="1000">
              <a:solidFill>
                <a:srgbClr val="002060"/>
              </a:solidFill>
              <a:latin typeface="Calibri"/>
              <a:ea typeface="+mn-ea"/>
              <a:cs typeface="+mn-cs"/>
            </a:rPr>
            <a:t>Trasferimenti</a:t>
          </a:r>
        </a:p>
      </dgm:t>
    </dgm:pt>
    <dgm:pt modelId="{7F5287A9-96CA-4397-8D6E-99A7B2C6CAF8}" type="parTrans" cxnId="{1F045071-2FEF-48D1-A36D-C344DE4025F4}">
      <dgm:prSet/>
      <dgm:spPr/>
      <dgm:t>
        <a:bodyPr/>
        <a:lstStyle/>
        <a:p>
          <a:endParaRPr lang="it-IT"/>
        </a:p>
      </dgm:t>
    </dgm:pt>
    <dgm:pt modelId="{F755CD47-555C-4EF8-A9CE-61189DB5EBC9}" type="sibTrans" cxnId="{1F045071-2FEF-48D1-A36D-C344DE4025F4}">
      <dgm:prSet/>
      <dgm:spPr/>
      <dgm:t>
        <a:bodyPr/>
        <a:lstStyle/>
        <a:p>
          <a:endParaRPr lang="it-IT"/>
        </a:p>
      </dgm:t>
    </dgm:pt>
    <dgm:pt modelId="{CA476AC4-E1FD-48CE-941D-11AB38DAC79A}">
      <dgm:prSet custT="1"/>
      <dgm:spPr/>
      <dgm:t>
        <a:bodyPr/>
        <a:lstStyle/>
        <a:p>
          <a:r>
            <a:rPr lang="it-IT" sz="1000">
              <a:solidFill>
                <a:srgbClr val="002060"/>
              </a:solidFill>
              <a:latin typeface="Calibri"/>
              <a:ea typeface="+mn-ea"/>
              <a:cs typeface="+mn-cs"/>
            </a:rPr>
            <a:t>Facchinaggio</a:t>
          </a:r>
        </a:p>
      </dgm:t>
    </dgm:pt>
    <dgm:pt modelId="{15770E92-CA48-47EE-8B71-177B2B450F9D}" type="parTrans" cxnId="{36805C66-46A2-453E-93EB-6C9BC01DD85F}">
      <dgm:prSet/>
      <dgm:spPr/>
      <dgm:t>
        <a:bodyPr/>
        <a:lstStyle/>
        <a:p>
          <a:endParaRPr lang="it-IT"/>
        </a:p>
      </dgm:t>
    </dgm:pt>
    <dgm:pt modelId="{DA00EF1F-841C-4841-A9CF-F520DD75353B}" type="sibTrans" cxnId="{36805C66-46A2-453E-93EB-6C9BC01DD85F}">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pt>
    <dgm:pt modelId="{865E7287-51CB-44C9-A58F-41CDFDFEBEC0}" type="pres">
      <dgm:prSet presAssocID="{32D9EFA5-D2E2-4E0B-AC23-FA8989E7CF9E}" presName="dot1" presStyleLbl="alignNode1" presStyleIdx="0" presStyleCnt="10" custLinFactX="700000" custLinFactY="400000" custLinFactNeighborX="702203" custLinFactNeighborY="494486"/>
      <dgm:spPr>
        <a:xfrm>
          <a:off x="3003467" y="3011540"/>
          <a:ext cx="121360" cy="121360"/>
        </a:xfrm>
        <a:prstGeom prst="ellipse">
          <a:avLst/>
        </a:prstGeom>
      </dgm:spPr>
    </dgm:pt>
    <dgm:pt modelId="{E615ED71-03DB-4557-AE2F-2D7179C6E40E}" type="pres">
      <dgm:prSet presAssocID="{32D9EFA5-D2E2-4E0B-AC23-FA8989E7CF9E}" presName="dot2" presStyleLbl="alignNode1" presStyleIdx="1" presStyleCnt="10" custLinFactX="608137" custLinFactY="331772" custLinFactNeighborX="700000" custLinFactNeighborY="400000"/>
      <dgm:spPr>
        <a:xfrm>
          <a:off x="2782795" y="2984814"/>
          <a:ext cx="121360" cy="121360"/>
        </a:xfrm>
        <a:prstGeom prst="ellipse">
          <a:avLst/>
        </a:prstGeom>
      </dgm:spPr>
    </dgm:pt>
    <dgm:pt modelId="{7BA5F20D-826D-4701-9890-89A01EB9BFB2}" type="pres">
      <dgm:prSet presAssocID="{32D9EFA5-D2E2-4E0B-AC23-FA8989E7CF9E}" presName="dot3" presStyleLbl="alignNode1" presStyleIdx="2" presStyleCnt="10" custLinFactX="600000" custLinFactY="300000" custLinFactNeighborX="638629" custLinFactNeighborY="303163"/>
      <dgm:spPr>
        <a:xfrm>
          <a:off x="2571270" y="2976560"/>
          <a:ext cx="121360" cy="121360"/>
        </a:xfrm>
        <a:prstGeom prst="ellipse">
          <a:avLst/>
        </a:prstGeom>
      </dgm:spPr>
    </dgm:pt>
    <dgm:pt modelId="{74EB2E8F-5904-4168-8B27-0DABB3AE8BCD}" type="pres">
      <dgm:prSet presAssocID="{32D9EFA5-D2E2-4E0B-AC23-FA8989E7CF9E}" presName="dotArrow1" presStyleLbl="alignNode1" presStyleIdx="3" presStyleCnt="10" custLinFactX="200000" custLinFactY="200000" custLinFactNeighborX="278746" custLinFactNeighborY="255312"/>
      <dgm:spPr>
        <a:xfrm>
          <a:off x="1801420" y="760148"/>
          <a:ext cx="121360" cy="121360"/>
        </a:xfrm>
        <a:prstGeom prst="ellipse">
          <a:avLst/>
        </a:prstGeom>
      </dgm:spPr>
    </dgm:pt>
    <dgm:pt modelId="{6F58C7ED-1261-47E1-848D-67892ECC688E}" type="pres">
      <dgm:prSet presAssocID="{32D9EFA5-D2E2-4E0B-AC23-FA8989E7CF9E}" presName="dotArrow2" presStyleLbl="alignNode1" presStyleIdx="4" presStyleCnt="10" custLinFactX="200000" custLinFactY="200000" custLinFactNeighborX="244314" custLinFactNeighborY="204513"/>
      <dgm:spPr>
        <a:xfrm>
          <a:off x="1921662" y="601668"/>
          <a:ext cx="121360" cy="121360"/>
        </a:xfrm>
        <a:prstGeom prst="ellipse">
          <a:avLst/>
        </a:prstGeom>
      </dgm:spPr>
    </dgm:pt>
    <dgm:pt modelId="{407584A5-5333-442D-82EA-D7C280C30B4F}" type="pres">
      <dgm:prSet presAssocID="{32D9EFA5-D2E2-4E0B-AC23-FA8989E7CF9E}" presName="dotArrow3" presStyleLbl="alignNode1" presStyleIdx="5" presStyleCnt="10" custLinFactX="200000" custLinFactY="130966" custLinFactNeighborX="211868" custLinFactNeighborY="200000"/>
      <dgm:spPr>
        <a:xfrm>
          <a:off x="2044315" y="415582"/>
          <a:ext cx="121360" cy="121360"/>
        </a:xfrm>
        <a:prstGeom prst="ellipse">
          <a:avLst/>
        </a:prstGeom>
      </dgm:spPr>
    </dgm:pt>
    <dgm:pt modelId="{3215073F-F1BE-499F-89C1-B30AEF2C2013}" type="pres">
      <dgm:prSet presAssocID="{32D9EFA5-D2E2-4E0B-AC23-FA8989E7CF9E}" presName="dotArrow4" presStyleLbl="alignNode1" presStyleIdx="6" presStyleCnt="10" custLinFactNeighborX="59524" custLinFactNeighborY="-3444"/>
      <dgm:spPr>
        <a:xfrm>
          <a:off x="1778738" y="106571"/>
          <a:ext cx="121360" cy="121360"/>
        </a:xfrm>
        <a:prstGeom prst="ellipse">
          <a:avLst/>
        </a:prstGeom>
      </dgm:spPr>
    </dgm:pt>
    <dgm:pt modelId="{10D91708-68B6-4486-8E93-342881ABAE96}" type="pres">
      <dgm:prSet presAssocID="{32D9EFA5-D2E2-4E0B-AC23-FA8989E7CF9E}" presName="dotArrow5" presStyleLbl="alignNode1" presStyleIdx="7" presStyleCnt="10" custLinFactNeighborX="36774" custLinFactNeighborY="22064"/>
      <dgm:spPr>
        <a:xfrm>
          <a:off x="1913803" y="234357"/>
          <a:ext cx="121360" cy="121360"/>
        </a:xfrm>
        <a:prstGeom prst="ellipse">
          <a:avLst/>
        </a:prstGeom>
      </dgm:spPr>
    </dgm:pt>
    <dgm:pt modelId="{1DE26DB4-16C9-4F7A-9000-903462F58C1F}" type="pres">
      <dgm:prSet presAssocID="{32D9EFA5-D2E2-4E0B-AC23-FA8989E7CF9E}" presName="dotArrow6" presStyleLbl="alignNode1" presStyleIdx="8" presStyleCnt="10" custLinFactX="100000" custLinFactY="69160" custLinFactNeighborX="135353" custLinFactNeighborY="100000"/>
      <dgm:spPr>
        <a:xfrm>
          <a:off x="1830096" y="423525"/>
          <a:ext cx="121360" cy="121360"/>
        </a:xfrm>
        <a:prstGeom prst="ellipse">
          <a:avLst/>
        </a:prstGeom>
      </dgm:spPr>
    </dgm:pt>
    <dgm:pt modelId="{68D8D1C1-BD40-4F96-BEBA-39987B2CA5DC}" type="pres">
      <dgm:prSet presAssocID="{32D9EFA5-D2E2-4E0B-AC23-FA8989E7CF9E}" presName="dotArrow7" presStyleLbl="alignNode1" presStyleIdx="9" presStyleCnt="10" custLinFactNeighborX="80903" custLinFactNeighborY="7355"/>
      <dgm:spPr>
        <a:xfrm>
          <a:off x="1642655" y="431469"/>
          <a:ext cx="121360" cy="121360"/>
        </a:xfrm>
        <a:prstGeom prst="ellipse">
          <a:avLst/>
        </a:prstGeom>
      </dgm:spPr>
    </dgm:pt>
    <dgm:pt modelId="{F79DD96A-273F-4AB2-A84E-A6494F390F91}" type="pres">
      <dgm:prSet presAssocID="{2846BB9D-E2D2-48C3-B0AB-1D84810A805A}" presName="parTx1" presStyleLbl="node1" presStyleIdx="0" presStyleCnt="2" custScaleX="86716" custScaleY="94406" custLinFactX="5901" custLinFactNeighborX="100000" custLinFactNeighborY="-19784"/>
      <dgm:spPr>
        <a:prstGeom prst="wave">
          <a:avLst/>
        </a:prstGeom>
      </dgm:spPr>
    </dgm:pt>
    <dgm:pt modelId="{DE346E32-7D5F-47D1-AA8D-89CA499A85FB}" type="pres">
      <dgm:prSet presAssocID="{2846BB9D-E2D2-48C3-B0AB-1D84810A805A}" presName="desTx1" presStyleLbl="revTx" presStyleIdx="0" presStyleCnt="2" custScaleX="125327" custScaleY="201956" custLinFactX="-11480" custLinFactNeighborX="-100000" custLinFactNeighborY="-27858">
        <dgm:presLayoutVars>
          <dgm:bulletEnabled val="1"/>
        </dgm:presLayoutVars>
      </dgm:prSet>
      <dgm:spPr>
        <a:prstGeom prst="rect">
          <a:avLst/>
        </a:prstGeom>
      </dgm:spPr>
    </dgm:pt>
    <dgm:pt modelId="{28AA57E8-3AC5-478C-BC50-FFB3E0ADB94B}" type="pres">
      <dgm:prSet presAssocID="{7ABAF233-5D6E-4195-8DBC-1CBDD8CA3DCA}" presName="picture1" presStyleCnt="0"/>
      <dgm:spPr/>
    </dgm:pt>
    <dgm:pt modelId="{924424F8-734D-41AB-8C06-2A98F78BB42A}" type="pres">
      <dgm:prSet presAssocID="{7ABAF233-5D6E-4195-8DBC-1CBDD8CA3DCA}" presName="imageRepeatNode" presStyleLbl="fgImgPlace1" presStyleIdx="0" presStyleCnt="2" custAng="677316" custScaleX="83394" custScaleY="80435" custLinFactX="200000" custLinFactNeighborX="255681" custLinFactNeighborY="-2184"/>
      <dgm:spPr>
        <a:prstGeom prst="ellipse">
          <a:avLst/>
        </a:prstGeom>
      </dgm:spPr>
    </dgm:pt>
    <dgm:pt modelId="{1DB6E2CA-DC07-42C6-AB5A-73170FA2C282}" type="pres">
      <dgm:prSet presAssocID="{B9EFB3B2-04C1-434C-8C0E-E58D01E21890}" presName="parTx2" presStyleLbl="node1" presStyleIdx="1" presStyleCnt="2" custScaleX="82634" custScaleY="96088" custLinFactNeighborX="-43787" custLinFactNeighborY="-47866"/>
      <dgm:spPr>
        <a:prstGeom prst="wave">
          <a:avLst/>
        </a:prstGeom>
      </dgm:spPr>
    </dgm:pt>
    <dgm:pt modelId="{B975BC81-EFDA-45F8-AB69-AE986F45CAFE}" type="pres">
      <dgm:prSet presAssocID="{B9EFB3B2-04C1-434C-8C0E-E58D01E21890}" presName="desTx2" presStyleLbl="revTx" presStyleIdx="1" presStyleCnt="2" custScaleX="257604" custScaleY="204436" custLinFactY="-31314" custLinFactNeighborX="-8457" custLinFactNeighborY="-100000">
        <dgm:presLayoutVars>
          <dgm:bulletEnabled val="1"/>
        </dgm:presLayoutVars>
      </dgm:prSet>
      <dgm:spPr>
        <a:prstGeom prst="rect">
          <a:avLst/>
        </a:prstGeom>
      </dgm:spPr>
    </dgm:pt>
    <dgm:pt modelId="{412719DB-DD2B-47C7-AF19-B7EC5046F286}" type="pres">
      <dgm:prSet presAssocID="{BCC0199B-B5CF-447B-819D-F54764145802}" presName="picture2" presStyleCnt="0"/>
      <dgm:spPr/>
    </dgm:pt>
    <dgm:pt modelId="{3CAFA977-0E57-4B0E-97EC-B6890706149D}" type="pres">
      <dgm:prSet presAssocID="{BCC0199B-B5CF-447B-819D-F54764145802}" presName="imageRepeatNode" presStyleLbl="fgImgPlace1" presStyleIdx="1" presStyleCnt="2" custAng="20694210" custScaleX="80221" custScaleY="81199" custLinFactNeighborX="-71261" custLinFactNeighborY="-39654"/>
      <dgm:spPr>
        <a:prstGeom prst="ellipse">
          <a:avLst/>
        </a:prstGeom>
      </dgm:spPr>
    </dgm:pt>
  </dgm:ptLst>
  <dgm:cxnLst>
    <dgm:cxn modelId="{D1513A0C-2555-4045-AE2D-D8100C9DE1E6}" srcId="{32D9EFA5-D2E2-4E0B-AC23-FA8989E7CF9E}" destId="{B9EFB3B2-04C1-434C-8C0E-E58D01E21890}" srcOrd="1" destOrd="0" parTransId="{72CEDFBE-9FF7-4CA0-831B-2B6B37261EAB}" sibTransId="{BCC0199B-B5CF-447B-819D-F54764145802}"/>
    <dgm:cxn modelId="{BDF47F13-EC8D-44F9-BC33-5C691E25BDA8}" srcId="{B9EFB3B2-04C1-434C-8C0E-E58D01E21890}" destId="{1986B0CB-4D46-44FA-9489-5BEAA1DEA259}" srcOrd="0" destOrd="0" parTransId="{DBE925B6-5E16-4EBE-80C1-9A08495D9361}" sibTransId="{FE5A04AF-B7AA-4F8B-90D4-46848DCA3161}"/>
    <dgm:cxn modelId="{68004414-734E-40D3-B537-98D82F682CF8}" srcId="{2846BB9D-E2D2-48C3-B0AB-1D84810A805A}" destId="{4D59D982-64AC-499F-9871-696B70260722}" srcOrd="1" destOrd="0" parTransId="{27E43AB7-103F-4B62-9517-B26D29F995A7}" sibTransId="{5DB67CE4-C487-4FBA-AC59-A87BD0422E3B}"/>
    <dgm:cxn modelId="{25EE0817-E428-4286-B380-ECE77A94C138}" type="presOf" srcId="{63F20EBF-C3C9-4DCE-9DA5-32B554339B55}" destId="{DE346E32-7D5F-47D1-AA8D-89CA499A85FB}" srcOrd="0" destOrd="11" presId="urn:microsoft.com/office/officeart/2008/layout/AscendingPictureAccentProcess"/>
    <dgm:cxn modelId="{1FC1442A-7E05-4C08-89CB-10262ED6ED05}" type="presOf" srcId="{1A8A8F5F-3914-4848-8707-DFA35BA893AA}" destId="{B975BC81-EFDA-45F8-AB69-AE986F45CAFE}" srcOrd="0" destOrd="2" presId="urn:microsoft.com/office/officeart/2008/layout/AscendingPictureAccentProcess"/>
    <dgm:cxn modelId="{74F32730-29A7-46CF-B9F0-57352A7350E0}" srcId="{2846BB9D-E2D2-48C3-B0AB-1D84810A805A}" destId="{F590E8B5-C6C1-4254-A643-62D6F30C8799}" srcOrd="8" destOrd="0" parTransId="{982B6C51-0291-4624-B6F1-84C0EDE78DA4}" sibTransId="{202A6856-6F3F-4CE6-8043-C53C048842EF}"/>
    <dgm:cxn modelId="{FB0CB735-CC0D-4482-8974-2D4981583ED6}" srcId="{2846BB9D-E2D2-48C3-B0AB-1D84810A805A}" destId="{63F20EBF-C3C9-4DCE-9DA5-32B554339B55}" srcOrd="11" destOrd="0" parTransId="{2884F89A-88A5-44AD-BCA4-76D77A48F014}" sibTransId="{859887EC-74F5-41EA-94CC-26E8D8917AC9}"/>
    <dgm:cxn modelId="{58480B40-26B8-42EF-8FD0-69835082C1E5}" srcId="{B9EFB3B2-04C1-434C-8C0E-E58D01E21890}" destId="{DBE4513B-9BB5-43C5-BB41-C748E0AD4D87}" srcOrd="5" destOrd="0" parTransId="{B679C24B-2CE0-4B4B-9BF0-9E74D58FB8AC}" sibTransId="{7FB0A12D-26A3-437B-9731-46B700ACE2A7}"/>
    <dgm:cxn modelId="{77D72640-B692-47FE-B5AC-CB00CC1BE4FE}" srcId="{B9EFB3B2-04C1-434C-8C0E-E58D01E21890}" destId="{6751337B-E994-4258-B35F-9F34F8F0F81C}" srcOrd="4" destOrd="0" parTransId="{2D77D03C-CB81-4FFD-957E-1B0309A0FDC6}" sibTransId="{40684F09-AF93-45D2-B270-4A3BB2218193}"/>
    <dgm:cxn modelId="{29362F5E-3403-45C8-943A-D048CFFD95A3}" srcId="{2846BB9D-E2D2-48C3-B0AB-1D84810A805A}" destId="{84E0345C-6B49-4CBD-A08A-AA00041D5BF9}" srcOrd="9" destOrd="0" parTransId="{7D5DE8BE-CB33-4597-937D-056DA75B4DB7}" sibTransId="{F92C6620-BDF6-43AC-97EB-D1C0339AFBCA}"/>
    <dgm:cxn modelId="{F00FE15E-9EEA-432E-A09A-EA1FB5E1A9BE}" type="presOf" srcId="{3FE32D2B-DC42-49F3-84BF-D20E65BE98BA}" destId="{DE346E32-7D5F-47D1-AA8D-89CA499A85FB}" srcOrd="0" destOrd="4" presId="urn:microsoft.com/office/officeart/2008/layout/AscendingPictureAccentProcess"/>
    <dgm:cxn modelId="{DFE8485F-2265-41AE-83C2-408831764D23}" type="presOf" srcId="{46C8AFAC-C4E6-4994-9247-8CA398E60838}" destId="{DE346E32-7D5F-47D1-AA8D-89CA499A85FB}" srcOrd="0" destOrd="6" presId="urn:microsoft.com/office/officeart/2008/layout/AscendingPictureAccentProcess"/>
    <dgm:cxn modelId="{4D20905F-EB27-4FEF-BF28-59AACDD347C8}" srcId="{B9EFB3B2-04C1-434C-8C0E-E58D01E21890}" destId="{1A8A8F5F-3914-4848-8707-DFA35BA893AA}" srcOrd="2" destOrd="0" parTransId="{7645E762-89E6-4D49-8A37-6E3071D94606}" sibTransId="{E31CC78F-0378-4936-8D60-4435D501D133}"/>
    <dgm:cxn modelId="{192D3A62-226C-4D7A-84EE-96BB131D7F63}" type="presOf" srcId="{6751337B-E994-4258-B35F-9F34F8F0F81C}" destId="{B975BC81-EFDA-45F8-AB69-AE986F45CAFE}" srcOrd="0" destOrd="4" presId="urn:microsoft.com/office/officeart/2008/layout/AscendingPictureAccentProcess"/>
    <dgm:cxn modelId="{36805C66-46A2-453E-93EB-6C9BC01DD85F}" srcId="{2846BB9D-E2D2-48C3-B0AB-1D84810A805A}" destId="{CA476AC4-E1FD-48CE-941D-11AB38DAC79A}" srcOrd="5" destOrd="0" parTransId="{15770E92-CA48-47EE-8B71-177B2B450F9D}" sibTransId="{DA00EF1F-841C-4841-A9CF-F520DD75353B}"/>
    <dgm:cxn modelId="{4E970D6A-4F7F-40D6-AB72-8EBA8D76ACD9}" type="presOf" srcId="{BCC0199B-B5CF-447B-819D-F54764145802}" destId="{3CAFA977-0E57-4B0E-97EC-B6890706149D}" srcOrd="0" destOrd="0" presId="urn:microsoft.com/office/officeart/2008/layout/AscendingPictureAccentProcess"/>
    <dgm:cxn modelId="{75F4C850-98BC-4015-82EF-8B85EB4DAD50}" type="presOf" srcId="{0C4FB70C-7AAC-4FC2-BF99-43DD5CB2E03E}" destId="{DE346E32-7D5F-47D1-AA8D-89CA499A85FB}" srcOrd="0" destOrd="0" presId="urn:microsoft.com/office/officeart/2008/layout/AscendingPictureAccentProcess"/>
    <dgm:cxn modelId="{1F045071-2FEF-48D1-A36D-C344DE4025F4}" srcId="{2846BB9D-E2D2-48C3-B0AB-1D84810A805A}" destId="{471352D3-3E84-45E1-9F04-8F097DBDEF36}" srcOrd="2" destOrd="0" parTransId="{7F5287A9-96CA-4397-8D6E-99A7B2C6CAF8}" sibTransId="{F755CD47-555C-4EF8-A9CE-61189DB5EBC9}"/>
    <dgm:cxn modelId="{9C461074-44E6-4DCA-B26F-D57C0298E8A4}" type="presOf" srcId="{1986B0CB-4D46-44FA-9489-5BEAA1DEA259}" destId="{B975BC81-EFDA-45F8-AB69-AE986F45CAFE}" srcOrd="0" destOrd="0" presId="urn:microsoft.com/office/officeart/2008/layout/AscendingPictureAccentProcess"/>
    <dgm:cxn modelId="{65DF7D81-4B3D-48B9-A7AB-6DD7DAECF22D}" type="presOf" srcId="{B9EFB3B2-04C1-434C-8C0E-E58D01E21890}" destId="{1DB6E2CA-DC07-42C6-AB5A-73170FA2C282}" srcOrd="0" destOrd="0" presId="urn:microsoft.com/office/officeart/2008/layout/AscendingPictureAccentProcess"/>
    <dgm:cxn modelId="{B8959982-C4DB-4BEB-83D4-B9BD9922072C}" srcId="{2846BB9D-E2D2-48C3-B0AB-1D84810A805A}" destId="{46C8AFAC-C4E6-4994-9247-8CA398E60838}" srcOrd="6" destOrd="0" parTransId="{97A66329-A603-41A3-A6AA-9FD2B711CEBF}" sibTransId="{9B449541-5A62-4D41-A356-3BF700A3021E}"/>
    <dgm:cxn modelId="{B9D5B682-891C-4D49-A51C-0DF1F643824F}" type="presOf" srcId="{51C621C4-6F32-4F34-B037-EED0C869197F}" destId="{B975BC81-EFDA-45F8-AB69-AE986F45CAFE}" srcOrd="0" destOrd="3" presId="urn:microsoft.com/office/officeart/2008/layout/AscendingPictureAccentProcess"/>
    <dgm:cxn modelId="{FA20C38D-E28C-465E-88CC-3A03C0DA0AF7}" srcId="{2846BB9D-E2D2-48C3-B0AB-1D84810A805A}" destId="{085A7552-7B72-49AD-9A12-4A4D0B5FE2AC}" srcOrd="10" destOrd="0" parTransId="{66FDAE5B-673B-42F0-9C5C-A86DB3FC595D}" sibTransId="{31BC00B0-B522-4EFD-9499-3ECF7FCA9DEC}"/>
    <dgm:cxn modelId="{1C5AED94-B80C-4D20-869B-674DD2DA3E37}" type="presOf" srcId="{2A44E42A-FBAC-4F18-8E9B-C933B26989AD}" destId="{DE346E32-7D5F-47D1-AA8D-89CA499A85FB}" srcOrd="0" destOrd="3" presId="urn:microsoft.com/office/officeart/2008/layout/AscendingPictureAccentProcess"/>
    <dgm:cxn modelId="{13CA7497-3AEF-42A2-948A-2B332A6841EC}" type="presOf" srcId="{CA476AC4-E1FD-48CE-941D-11AB38DAC79A}" destId="{DE346E32-7D5F-47D1-AA8D-89CA499A85FB}" srcOrd="0" destOrd="5" presId="urn:microsoft.com/office/officeart/2008/layout/AscendingPictureAccentProcess"/>
    <dgm:cxn modelId="{AA692698-1379-46A1-98EE-382AA5C00E44}" srcId="{2846BB9D-E2D2-48C3-B0AB-1D84810A805A}" destId="{0C4FB70C-7AAC-4FC2-BF99-43DD5CB2E03E}" srcOrd="0" destOrd="0" parTransId="{1B99B154-9C2E-45DC-88B7-90B8577B6891}" sibTransId="{964FED2F-4B84-416F-8421-88623A80C2DF}"/>
    <dgm:cxn modelId="{A538599D-02C7-468D-8694-37DF5E30168B}" type="presOf" srcId="{085A7552-7B72-49AD-9A12-4A4D0B5FE2AC}" destId="{DE346E32-7D5F-47D1-AA8D-89CA499A85FB}" srcOrd="0" destOrd="10" presId="urn:microsoft.com/office/officeart/2008/layout/AscendingPictureAccentProcess"/>
    <dgm:cxn modelId="{6B1D96AD-088E-45EF-AA5F-7F164C55D7A7}" srcId="{B9EFB3B2-04C1-434C-8C0E-E58D01E21890}" destId="{D24ACB55-24A8-4B5E-84ED-6E4E49D77939}" srcOrd="6" destOrd="0" parTransId="{1D675B23-B81C-4422-9FA4-F4DFD2B10242}" sibTransId="{51EA4762-5FB7-431D-9087-CD3BE43EB323}"/>
    <dgm:cxn modelId="{0CFC6EAF-EC78-4ED2-9DED-EC47B5E30CC8}" srcId="{2846BB9D-E2D2-48C3-B0AB-1D84810A805A}" destId="{3FE32D2B-DC42-49F3-84BF-D20E65BE98BA}" srcOrd="4" destOrd="0" parTransId="{09CB004D-CA01-40BD-8379-2ACB1610E0F2}" sibTransId="{2CE19552-D7D9-42B7-92B8-FEFD9418ACBE}"/>
    <dgm:cxn modelId="{12A2D6AF-2991-41A1-B776-602F00D5E9C7}" type="presOf" srcId="{F590E8B5-C6C1-4254-A643-62D6F30C8799}" destId="{DE346E32-7D5F-47D1-AA8D-89CA499A85FB}" srcOrd="0" destOrd="8" presId="urn:microsoft.com/office/officeart/2008/layout/AscendingPictureAccentProcess"/>
    <dgm:cxn modelId="{578ADDB0-E863-4304-AAFB-E7F85077D8E1}" type="presOf" srcId="{29553E9F-30EC-45F0-A249-E56A6E54F455}" destId="{B975BC81-EFDA-45F8-AB69-AE986F45CAFE}" srcOrd="0" destOrd="7" presId="urn:microsoft.com/office/officeart/2008/layout/AscendingPictureAccentProcess"/>
    <dgm:cxn modelId="{85FAECB3-F949-46C0-A0D6-9552A8847628}" type="presOf" srcId="{D24ACB55-24A8-4B5E-84ED-6E4E49D77939}" destId="{B975BC81-EFDA-45F8-AB69-AE986F45CAFE}" srcOrd="0" destOrd="6" presId="urn:microsoft.com/office/officeart/2008/layout/AscendingPictureAccentProcess"/>
    <dgm:cxn modelId="{B17901B6-96B6-40D7-842F-BFD3FB333876}" type="presOf" srcId="{DBE4513B-9BB5-43C5-BB41-C748E0AD4D87}" destId="{B975BC81-EFDA-45F8-AB69-AE986F45CAFE}" srcOrd="0" destOrd="5" presId="urn:microsoft.com/office/officeart/2008/layout/AscendingPictureAccentProcess"/>
    <dgm:cxn modelId="{14A2FFB6-21F1-4697-BEB5-75A71AA91534}" type="presOf" srcId="{32D9EFA5-D2E2-4E0B-AC23-FA8989E7CF9E}" destId="{CD47E101-BF07-4FC1-B962-03B596F1FAF9}" srcOrd="0" destOrd="0" presId="urn:microsoft.com/office/officeart/2008/layout/AscendingPictureAccentProcess"/>
    <dgm:cxn modelId="{7E109CBA-0AC1-49B3-8B17-36526B7AEB9A}" type="presOf" srcId="{C7DD2216-2BFA-4205-BE03-8BDD6F5AC266}" destId="{DE346E32-7D5F-47D1-AA8D-89CA499A85FB}" srcOrd="0" destOrd="7" presId="urn:microsoft.com/office/officeart/2008/layout/AscendingPictureAccentProcess"/>
    <dgm:cxn modelId="{796D8EBD-C9FB-4BCB-85BD-D8AE17C42B07}" srcId="{B9EFB3B2-04C1-434C-8C0E-E58D01E21890}" destId="{3C7305ED-CEFA-4567-B48C-2E7B8918A68D}" srcOrd="1" destOrd="0" parTransId="{3D2AFEFE-4320-43B8-9A74-35AF544D6357}" sibTransId="{4F976111-507F-4BD5-BD1C-5014A291B3DE}"/>
    <dgm:cxn modelId="{C0C649BF-F0DD-45D2-8273-17CAF5D8FF20}" srcId="{2846BB9D-E2D2-48C3-B0AB-1D84810A805A}" destId="{C7DD2216-2BFA-4205-BE03-8BDD6F5AC266}" srcOrd="7" destOrd="0" parTransId="{39AB8F03-B62E-43C8-A41A-85D1C5CD0A72}" sibTransId="{5B8E61B3-2FBF-45C7-8633-83B4ED8C021D}"/>
    <dgm:cxn modelId="{AAF5DECF-9CBD-4CD8-9C88-342C8C1DB26F}" type="presOf" srcId="{7ABAF233-5D6E-4195-8DBC-1CBDD8CA3DCA}" destId="{924424F8-734D-41AB-8C06-2A98F78BB42A}" srcOrd="0" destOrd="0" presId="urn:microsoft.com/office/officeart/2008/layout/AscendingPictureAccentProcess"/>
    <dgm:cxn modelId="{B7399ED6-59BD-4FBE-87A1-D3855D4BB036}" type="presOf" srcId="{4D59D982-64AC-499F-9871-696B70260722}" destId="{DE346E32-7D5F-47D1-AA8D-89CA499A85FB}" srcOrd="0" destOrd="1" presId="urn:microsoft.com/office/officeart/2008/layout/AscendingPictureAccentProcess"/>
    <dgm:cxn modelId="{441941D9-8A6E-45F2-97BA-D3A88CF0D8FF}" type="presOf" srcId="{3C7305ED-CEFA-4567-B48C-2E7B8918A68D}" destId="{B975BC81-EFDA-45F8-AB69-AE986F45CAFE}" srcOrd="0" destOrd="1" presId="urn:microsoft.com/office/officeart/2008/layout/AscendingPictureAccentProcess"/>
    <dgm:cxn modelId="{5490F0DC-AD5A-4A5B-9ED0-EBE12CFD1923}" srcId="{32D9EFA5-D2E2-4E0B-AC23-FA8989E7CF9E}" destId="{2846BB9D-E2D2-48C3-B0AB-1D84810A805A}" srcOrd="0" destOrd="0" parTransId="{494EEE57-5BBE-49EF-B0EE-6A22706F1633}" sibTransId="{7ABAF233-5D6E-4195-8DBC-1CBDD8CA3DCA}"/>
    <dgm:cxn modelId="{83E0B7E6-4E4B-4713-962D-9DD454232504}" type="presOf" srcId="{471352D3-3E84-45E1-9F04-8F097DBDEF36}" destId="{DE346E32-7D5F-47D1-AA8D-89CA499A85FB}" srcOrd="0" destOrd="2" presId="urn:microsoft.com/office/officeart/2008/layout/AscendingPictureAccentProcess"/>
    <dgm:cxn modelId="{1BAABAF0-3EC7-44C1-8BDA-4683636D0EC3}" type="presOf" srcId="{84E0345C-6B49-4CBD-A08A-AA00041D5BF9}" destId="{DE346E32-7D5F-47D1-AA8D-89CA499A85FB}" srcOrd="0" destOrd="9" presId="urn:microsoft.com/office/officeart/2008/layout/AscendingPictureAccentProcess"/>
    <dgm:cxn modelId="{2A6559F2-6656-455E-AD8A-8BEC625E4F0E}" srcId="{2846BB9D-E2D2-48C3-B0AB-1D84810A805A}" destId="{2A44E42A-FBAC-4F18-8E9B-C933B26989AD}" srcOrd="3" destOrd="0" parTransId="{7EFDAD7F-57D9-40E4-A7F5-3308620D2B9A}" sibTransId="{0DFEBBA8-8FDB-4571-AE02-39E16A33C936}"/>
    <dgm:cxn modelId="{723FD0F2-154D-4E60-B7AD-EDDC205A134D}" type="presOf" srcId="{2846BB9D-E2D2-48C3-B0AB-1D84810A805A}" destId="{F79DD96A-273F-4AB2-A84E-A6494F390F91}" srcOrd="0" destOrd="0" presId="urn:microsoft.com/office/officeart/2008/layout/AscendingPictureAccentProcess"/>
    <dgm:cxn modelId="{C8ECCDF4-1B3E-459F-B726-4D4419573864}" srcId="{B9EFB3B2-04C1-434C-8C0E-E58D01E21890}" destId="{51C621C4-6F32-4F34-B037-EED0C869197F}" srcOrd="3" destOrd="0" parTransId="{4BBA84F5-C07E-4B25-90FA-794113975B28}" sibTransId="{A5F2DCF5-DDAB-4133-BDA6-CB29EF8B4FE5}"/>
    <dgm:cxn modelId="{007371FF-0097-4ECA-AD64-9E22B57983FC}" srcId="{B9EFB3B2-04C1-434C-8C0E-E58D01E21890}" destId="{29553E9F-30EC-45F0-A249-E56A6E54F455}" srcOrd="7" destOrd="0" parTransId="{AE5FBF13-1530-40F1-96FF-0469324ACEAC}" sibTransId="{8FDD21FC-5ADE-40FC-B520-FD9774FB5FF9}"/>
    <dgm:cxn modelId="{63797DA5-19EC-44F0-8550-9D33C5BA593C}" type="presParOf" srcId="{CD47E101-BF07-4FC1-B962-03B596F1FAF9}" destId="{865E7287-51CB-44C9-A58F-41CDFDFEBEC0}" srcOrd="0" destOrd="0" presId="urn:microsoft.com/office/officeart/2008/layout/AscendingPictureAccentProcess"/>
    <dgm:cxn modelId="{C4EDA8A4-D5C2-4D5C-A70C-EB2662A9DF32}" type="presParOf" srcId="{CD47E101-BF07-4FC1-B962-03B596F1FAF9}" destId="{E615ED71-03DB-4557-AE2F-2D7179C6E40E}" srcOrd="1" destOrd="0" presId="urn:microsoft.com/office/officeart/2008/layout/AscendingPictureAccentProcess"/>
    <dgm:cxn modelId="{244DC178-9D2E-4E4A-9AAB-2D1FE58F6CFF}" type="presParOf" srcId="{CD47E101-BF07-4FC1-B962-03B596F1FAF9}" destId="{7BA5F20D-826D-4701-9890-89A01EB9BFB2}" srcOrd="2" destOrd="0" presId="urn:microsoft.com/office/officeart/2008/layout/AscendingPictureAccentProcess"/>
    <dgm:cxn modelId="{2862AE3B-4AA0-44A3-82FF-387CC58DD83D}" type="presParOf" srcId="{CD47E101-BF07-4FC1-B962-03B596F1FAF9}" destId="{74EB2E8F-5904-4168-8B27-0DABB3AE8BCD}" srcOrd="3" destOrd="0" presId="urn:microsoft.com/office/officeart/2008/layout/AscendingPictureAccentProcess"/>
    <dgm:cxn modelId="{FDFD8360-F94B-4539-A023-40349D33D3BC}" type="presParOf" srcId="{CD47E101-BF07-4FC1-B962-03B596F1FAF9}" destId="{6F58C7ED-1261-47E1-848D-67892ECC688E}" srcOrd="4" destOrd="0" presId="urn:microsoft.com/office/officeart/2008/layout/AscendingPictureAccentProcess"/>
    <dgm:cxn modelId="{F435AD22-8B1F-4BFB-A569-33E579F5F869}" type="presParOf" srcId="{CD47E101-BF07-4FC1-B962-03B596F1FAF9}" destId="{407584A5-5333-442D-82EA-D7C280C30B4F}" srcOrd="5" destOrd="0" presId="urn:microsoft.com/office/officeart/2008/layout/AscendingPictureAccentProcess"/>
    <dgm:cxn modelId="{F5D46C1B-D27D-4483-A6F6-41D445305107}" type="presParOf" srcId="{CD47E101-BF07-4FC1-B962-03B596F1FAF9}" destId="{3215073F-F1BE-499F-89C1-B30AEF2C2013}" srcOrd="6" destOrd="0" presId="urn:microsoft.com/office/officeart/2008/layout/AscendingPictureAccentProcess"/>
    <dgm:cxn modelId="{AFA17B17-D61F-4BCD-8830-522E680EF163}" type="presParOf" srcId="{CD47E101-BF07-4FC1-B962-03B596F1FAF9}" destId="{10D91708-68B6-4486-8E93-342881ABAE96}" srcOrd="7" destOrd="0" presId="urn:microsoft.com/office/officeart/2008/layout/AscendingPictureAccentProcess"/>
    <dgm:cxn modelId="{4B57B5C3-0BDF-466E-AB05-9AC7B933F9A8}" type="presParOf" srcId="{CD47E101-BF07-4FC1-B962-03B596F1FAF9}" destId="{1DE26DB4-16C9-4F7A-9000-903462F58C1F}" srcOrd="8" destOrd="0" presId="urn:microsoft.com/office/officeart/2008/layout/AscendingPictureAccentProcess"/>
    <dgm:cxn modelId="{FEAC691D-390D-433D-BC24-D6736E0FBDB8}" type="presParOf" srcId="{CD47E101-BF07-4FC1-B962-03B596F1FAF9}" destId="{68D8D1C1-BD40-4F96-BEBA-39987B2CA5DC}" srcOrd="9" destOrd="0" presId="urn:microsoft.com/office/officeart/2008/layout/AscendingPictureAccentProcess"/>
    <dgm:cxn modelId="{430AD596-FC61-46DE-B80C-45E017DAA749}" type="presParOf" srcId="{CD47E101-BF07-4FC1-B962-03B596F1FAF9}" destId="{F79DD96A-273F-4AB2-A84E-A6494F390F91}" srcOrd="10" destOrd="0" presId="urn:microsoft.com/office/officeart/2008/layout/AscendingPictureAccentProcess"/>
    <dgm:cxn modelId="{4264B255-5371-42CE-9DB4-D37C7CDC28E4}" type="presParOf" srcId="{CD47E101-BF07-4FC1-B962-03B596F1FAF9}" destId="{DE346E32-7D5F-47D1-AA8D-89CA499A85FB}" srcOrd="11" destOrd="0" presId="urn:microsoft.com/office/officeart/2008/layout/AscendingPictureAccentProcess"/>
    <dgm:cxn modelId="{7CEB22E9-490A-4F8B-B51C-9F3BF061ACB9}" type="presParOf" srcId="{CD47E101-BF07-4FC1-B962-03B596F1FAF9}" destId="{28AA57E8-3AC5-478C-BC50-FFB3E0ADB94B}" srcOrd="12" destOrd="0" presId="urn:microsoft.com/office/officeart/2008/layout/AscendingPictureAccentProcess"/>
    <dgm:cxn modelId="{C3E19F0A-CF11-48B3-B3C6-7D4182CF4EE7}" type="presParOf" srcId="{28AA57E8-3AC5-478C-BC50-FFB3E0ADB94B}" destId="{924424F8-734D-41AB-8C06-2A98F78BB42A}" srcOrd="0" destOrd="0" presId="urn:microsoft.com/office/officeart/2008/layout/AscendingPictureAccentProcess"/>
    <dgm:cxn modelId="{8456C5ED-07AD-485B-9049-4C7117A714A8}" type="presParOf" srcId="{CD47E101-BF07-4FC1-B962-03B596F1FAF9}" destId="{1DB6E2CA-DC07-42C6-AB5A-73170FA2C282}" srcOrd="13" destOrd="0" presId="urn:microsoft.com/office/officeart/2008/layout/AscendingPictureAccentProcess"/>
    <dgm:cxn modelId="{40EDE1D0-7D80-4DCA-A01C-9ABE7B69646D}" type="presParOf" srcId="{CD47E101-BF07-4FC1-B962-03B596F1FAF9}" destId="{B975BC81-EFDA-45F8-AB69-AE986F45CAFE}" srcOrd="14" destOrd="0" presId="urn:microsoft.com/office/officeart/2008/layout/AscendingPictureAccentProcess"/>
    <dgm:cxn modelId="{FC2793B8-940B-4EAC-AC56-3F1A7FDC3E45}" type="presParOf" srcId="{CD47E101-BF07-4FC1-B962-03B596F1FAF9}" destId="{412719DB-DD2B-47C7-AF19-B7EC5046F286}" srcOrd="15" destOrd="0" presId="urn:microsoft.com/office/officeart/2008/layout/AscendingPictureAccentProcess"/>
    <dgm:cxn modelId="{E883DEC5-8221-475D-9ADB-976B6D038963}" type="presParOf" srcId="{412719DB-DD2B-47C7-AF19-B7EC5046F286}" destId="{3CAFA977-0E57-4B0E-97EC-B6890706149D}" srcOrd="0" destOrd="0" presId="urn:microsoft.com/office/officeart/2008/layout/AscendingPictureAccentProcess"/>
  </dgm:cxnLst>
  <dgm:bg>
    <a:noFill/>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3003467" y="3096877"/>
          <a:ext cx="121360" cy="121360"/>
        </a:xfrm>
        <a:prstGeom prst="ellipse">
          <a:avLst/>
        </a:prstGeom>
        <a:gradFill rotWithShape="0">
          <a:gsLst>
            <a:gs pos="0">
              <a:schemeClr val="accent2">
                <a:hueOff val="0"/>
                <a:satOff val="0"/>
                <a:lumOff val="0"/>
                <a:alphaOff val="0"/>
                <a:tint val="94000"/>
                <a:satMod val="100000"/>
                <a:lumMod val="104000"/>
              </a:schemeClr>
            </a:gs>
            <a:gs pos="69000">
              <a:schemeClr val="accent2">
                <a:hueOff val="0"/>
                <a:satOff val="0"/>
                <a:lumOff val="0"/>
                <a:alphaOff val="0"/>
                <a:shade val="86000"/>
                <a:satMod val="130000"/>
                <a:lumMod val="102000"/>
              </a:schemeClr>
            </a:gs>
            <a:gs pos="100000">
              <a:schemeClr val="accent2">
                <a:hueOff val="0"/>
                <a:satOff val="0"/>
                <a:lumOff val="0"/>
                <a:alphaOff val="0"/>
                <a:shade val="72000"/>
                <a:satMod val="130000"/>
                <a:lumMod val="100000"/>
              </a:schemeClr>
            </a:gs>
          </a:gsLst>
          <a:lin ang="5400000" scaled="0"/>
        </a:gradFill>
        <a:ln w="12700" cap="flat" cmpd="sng" algn="ctr">
          <a:solidFill>
            <a:schemeClr val="accent2">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E615ED71-03DB-4557-AE2F-2D7179C6E40E}">
      <dsp:nvSpPr>
        <dsp:cNvPr id="0" name=""/>
        <dsp:cNvSpPr/>
      </dsp:nvSpPr>
      <dsp:spPr>
        <a:xfrm>
          <a:off x="2782795" y="3070150"/>
          <a:ext cx="121360" cy="121360"/>
        </a:xfrm>
        <a:prstGeom prst="ellipse">
          <a:avLst/>
        </a:prstGeom>
        <a:gradFill rotWithShape="0">
          <a:gsLst>
            <a:gs pos="0">
              <a:schemeClr val="accent3">
                <a:hueOff val="0"/>
                <a:satOff val="0"/>
                <a:lumOff val="0"/>
                <a:alphaOff val="0"/>
                <a:tint val="94000"/>
                <a:satMod val="100000"/>
                <a:lumMod val="104000"/>
              </a:schemeClr>
            </a:gs>
            <a:gs pos="69000">
              <a:schemeClr val="accent3">
                <a:hueOff val="0"/>
                <a:satOff val="0"/>
                <a:lumOff val="0"/>
                <a:alphaOff val="0"/>
                <a:shade val="86000"/>
                <a:satMod val="130000"/>
                <a:lumMod val="102000"/>
              </a:schemeClr>
            </a:gs>
            <a:gs pos="100000">
              <a:schemeClr val="accent3">
                <a:hueOff val="0"/>
                <a:satOff val="0"/>
                <a:lumOff val="0"/>
                <a:alphaOff val="0"/>
                <a:shade val="72000"/>
                <a:satMod val="130000"/>
                <a:lumMod val="100000"/>
              </a:schemeClr>
            </a:gs>
          </a:gsLst>
          <a:lin ang="5400000" scaled="0"/>
        </a:gradFill>
        <a:ln w="12700" cap="flat" cmpd="sng" algn="ctr">
          <a:solidFill>
            <a:schemeClr val="accent3">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BA5F20D-826D-4701-9890-89A01EB9BFB2}">
      <dsp:nvSpPr>
        <dsp:cNvPr id="0" name=""/>
        <dsp:cNvSpPr/>
      </dsp:nvSpPr>
      <dsp:spPr>
        <a:xfrm>
          <a:off x="2571270" y="3061897"/>
          <a:ext cx="121360" cy="121360"/>
        </a:xfrm>
        <a:prstGeom prst="ellipse">
          <a:avLst/>
        </a:prstGeom>
        <a:gradFill rotWithShape="0">
          <a:gsLst>
            <a:gs pos="0">
              <a:schemeClr val="accent4">
                <a:hueOff val="0"/>
                <a:satOff val="0"/>
                <a:lumOff val="0"/>
                <a:alphaOff val="0"/>
                <a:tint val="94000"/>
                <a:satMod val="100000"/>
                <a:lumMod val="104000"/>
              </a:schemeClr>
            </a:gs>
            <a:gs pos="69000">
              <a:schemeClr val="accent4">
                <a:hueOff val="0"/>
                <a:satOff val="0"/>
                <a:lumOff val="0"/>
                <a:alphaOff val="0"/>
                <a:shade val="86000"/>
                <a:satMod val="130000"/>
                <a:lumMod val="102000"/>
              </a:schemeClr>
            </a:gs>
            <a:gs pos="100000">
              <a:schemeClr val="accent4">
                <a:hueOff val="0"/>
                <a:satOff val="0"/>
                <a:lumOff val="0"/>
                <a:alphaOff val="0"/>
                <a:shade val="72000"/>
                <a:satMod val="130000"/>
                <a:lumMod val="100000"/>
              </a:schemeClr>
            </a:gs>
          </a:gsLst>
          <a:lin ang="5400000" scaled="0"/>
        </a:gradFill>
        <a:ln w="12700" cap="flat" cmpd="sng" algn="ctr">
          <a:solidFill>
            <a:schemeClr val="accent4">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4EB2E8F-5904-4168-8B27-0DABB3AE8BCD}">
      <dsp:nvSpPr>
        <dsp:cNvPr id="0" name=""/>
        <dsp:cNvSpPr/>
      </dsp:nvSpPr>
      <dsp:spPr>
        <a:xfrm>
          <a:off x="1801420" y="845485"/>
          <a:ext cx="121360" cy="121360"/>
        </a:xfrm>
        <a:prstGeom prst="ellipse">
          <a:avLst/>
        </a:prstGeom>
        <a:gradFill rotWithShape="0">
          <a:gsLst>
            <a:gs pos="0">
              <a:schemeClr val="accent5">
                <a:hueOff val="0"/>
                <a:satOff val="0"/>
                <a:lumOff val="0"/>
                <a:alphaOff val="0"/>
                <a:tint val="94000"/>
                <a:satMod val="100000"/>
                <a:lumMod val="104000"/>
              </a:schemeClr>
            </a:gs>
            <a:gs pos="69000">
              <a:schemeClr val="accent5">
                <a:hueOff val="0"/>
                <a:satOff val="0"/>
                <a:lumOff val="0"/>
                <a:alphaOff val="0"/>
                <a:shade val="86000"/>
                <a:satMod val="130000"/>
                <a:lumMod val="102000"/>
              </a:schemeClr>
            </a:gs>
            <a:gs pos="100000">
              <a:schemeClr val="accent5">
                <a:hueOff val="0"/>
                <a:satOff val="0"/>
                <a:lumOff val="0"/>
                <a:alphaOff val="0"/>
                <a:shade val="72000"/>
                <a:satMod val="130000"/>
                <a:lumMod val="100000"/>
              </a:schemeClr>
            </a:gs>
          </a:gsLst>
          <a:lin ang="5400000" scaled="0"/>
        </a:gradFill>
        <a:ln w="12700" cap="flat" cmpd="sng" algn="ctr">
          <a:solidFill>
            <a:schemeClr val="accent5">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F58C7ED-1261-47E1-848D-67892ECC688E}">
      <dsp:nvSpPr>
        <dsp:cNvPr id="0" name=""/>
        <dsp:cNvSpPr/>
      </dsp:nvSpPr>
      <dsp:spPr>
        <a:xfrm>
          <a:off x="1921662" y="687005"/>
          <a:ext cx="121360" cy="121360"/>
        </a:xfrm>
        <a:prstGeom prst="ellipse">
          <a:avLst/>
        </a:prstGeom>
        <a:gradFill rotWithShape="0">
          <a:gsLst>
            <a:gs pos="0">
              <a:schemeClr val="accent6">
                <a:hueOff val="0"/>
                <a:satOff val="0"/>
                <a:lumOff val="0"/>
                <a:alphaOff val="0"/>
                <a:tint val="94000"/>
                <a:satMod val="100000"/>
                <a:lumMod val="104000"/>
              </a:schemeClr>
            </a:gs>
            <a:gs pos="69000">
              <a:schemeClr val="accent6">
                <a:hueOff val="0"/>
                <a:satOff val="0"/>
                <a:lumOff val="0"/>
                <a:alphaOff val="0"/>
                <a:shade val="86000"/>
                <a:satMod val="130000"/>
                <a:lumMod val="102000"/>
              </a:schemeClr>
            </a:gs>
            <a:gs pos="100000">
              <a:schemeClr val="accent6">
                <a:hueOff val="0"/>
                <a:satOff val="0"/>
                <a:lumOff val="0"/>
                <a:alphaOff val="0"/>
                <a:shade val="72000"/>
                <a:satMod val="130000"/>
                <a:lumMod val="100000"/>
              </a:schemeClr>
            </a:gs>
          </a:gsLst>
          <a:lin ang="5400000" scaled="0"/>
        </a:gradFill>
        <a:ln w="12700" cap="flat" cmpd="sng" algn="ctr">
          <a:solidFill>
            <a:schemeClr val="accent6">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07584A5-5333-442D-82EA-D7C280C30B4F}">
      <dsp:nvSpPr>
        <dsp:cNvPr id="0" name=""/>
        <dsp:cNvSpPr/>
      </dsp:nvSpPr>
      <dsp:spPr>
        <a:xfrm>
          <a:off x="2044315" y="500918"/>
          <a:ext cx="121360" cy="121360"/>
        </a:xfrm>
        <a:prstGeom prst="ellipse">
          <a:avLst/>
        </a:prstGeom>
        <a:gradFill rotWithShape="0">
          <a:gsLst>
            <a:gs pos="0">
              <a:schemeClr val="accent2">
                <a:hueOff val="0"/>
                <a:satOff val="0"/>
                <a:lumOff val="0"/>
                <a:alphaOff val="0"/>
                <a:tint val="94000"/>
                <a:satMod val="100000"/>
                <a:lumMod val="104000"/>
              </a:schemeClr>
            </a:gs>
            <a:gs pos="69000">
              <a:schemeClr val="accent2">
                <a:hueOff val="0"/>
                <a:satOff val="0"/>
                <a:lumOff val="0"/>
                <a:alphaOff val="0"/>
                <a:shade val="86000"/>
                <a:satMod val="130000"/>
                <a:lumMod val="102000"/>
              </a:schemeClr>
            </a:gs>
            <a:gs pos="100000">
              <a:schemeClr val="accent2">
                <a:hueOff val="0"/>
                <a:satOff val="0"/>
                <a:lumOff val="0"/>
                <a:alphaOff val="0"/>
                <a:shade val="72000"/>
                <a:satMod val="130000"/>
                <a:lumMod val="100000"/>
              </a:schemeClr>
            </a:gs>
          </a:gsLst>
          <a:lin ang="5400000" scaled="0"/>
        </a:gradFill>
        <a:ln w="12700" cap="flat" cmpd="sng" algn="ctr">
          <a:solidFill>
            <a:schemeClr val="accent2">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3215073F-F1BE-499F-89C1-B30AEF2C2013}">
      <dsp:nvSpPr>
        <dsp:cNvPr id="0" name=""/>
        <dsp:cNvSpPr/>
      </dsp:nvSpPr>
      <dsp:spPr>
        <a:xfrm>
          <a:off x="1778738" y="191908"/>
          <a:ext cx="121360" cy="121360"/>
        </a:xfrm>
        <a:prstGeom prst="ellipse">
          <a:avLst/>
        </a:prstGeom>
        <a:gradFill rotWithShape="0">
          <a:gsLst>
            <a:gs pos="0">
              <a:schemeClr val="accent3">
                <a:hueOff val="0"/>
                <a:satOff val="0"/>
                <a:lumOff val="0"/>
                <a:alphaOff val="0"/>
                <a:tint val="94000"/>
                <a:satMod val="100000"/>
                <a:lumMod val="104000"/>
              </a:schemeClr>
            </a:gs>
            <a:gs pos="69000">
              <a:schemeClr val="accent3">
                <a:hueOff val="0"/>
                <a:satOff val="0"/>
                <a:lumOff val="0"/>
                <a:alphaOff val="0"/>
                <a:shade val="86000"/>
                <a:satMod val="130000"/>
                <a:lumMod val="102000"/>
              </a:schemeClr>
            </a:gs>
            <a:gs pos="100000">
              <a:schemeClr val="accent3">
                <a:hueOff val="0"/>
                <a:satOff val="0"/>
                <a:lumOff val="0"/>
                <a:alphaOff val="0"/>
                <a:shade val="72000"/>
                <a:satMod val="130000"/>
                <a:lumMod val="100000"/>
              </a:schemeClr>
            </a:gs>
          </a:gsLst>
          <a:lin ang="5400000" scaled="0"/>
        </a:gradFill>
        <a:ln w="12700" cap="flat" cmpd="sng" algn="ctr">
          <a:solidFill>
            <a:schemeClr val="accent3">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0D91708-68B6-4486-8E93-342881ABAE96}">
      <dsp:nvSpPr>
        <dsp:cNvPr id="0" name=""/>
        <dsp:cNvSpPr/>
      </dsp:nvSpPr>
      <dsp:spPr>
        <a:xfrm>
          <a:off x="1913803" y="319694"/>
          <a:ext cx="121360" cy="121360"/>
        </a:xfrm>
        <a:prstGeom prst="ellipse">
          <a:avLst/>
        </a:prstGeom>
        <a:gradFill rotWithShape="0">
          <a:gsLst>
            <a:gs pos="0">
              <a:schemeClr val="accent4">
                <a:hueOff val="0"/>
                <a:satOff val="0"/>
                <a:lumOff val="0"/>
                <a:alphaOff val="0"/>
                <a:tint val="94000"/>
                <a:satMod val="100000"/>
                <a:lumMod val="104000"/>
              </a:schemeClr>
            </a:gs>
            <a:gs pos="69000">
              <a:schemeClr val="accent4">
                <a:hueOff val="0"/>
                <a:satOff val="0"/>
                <a:lumOff val="0"/>
                <a:alphaOff val="0"/>
                <a:shade val="86000"/>
                <a:satMod val="130000"/>
                <a:lumMod val="102000"/>
              </a:schemeClr>
            </a:gs>
            <a:gs pos="100000">
              <a:schemeClr val="accent4">
                <a:hueOff val="0"/>
                <a:satOff val="0"/>
                <a:lumOff val="0"/>
                <a:alphaOff val="0"/>
                <a:shade val="72000"/>
                <a:satMod val="130000"/>
                <a:lumMod val="100000"/>
              </a:schemeClr>
            </a:gs>
          </a:gsLst>
          <a:lin ang="5400000" scaled="0"/>
        </a:gradFill>
        <a:ln w="12700" cap="flat" cmpd="sng" algn="ctr">
          <a:solidFill>
            <a:schemeClr val="accent4">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DE26DB4-16C9-4F7A-9000-903462F58C1F}">
      <dsp:nvSpPr>
        <dsp:cNvPr id="0" name=""/>
        <dsp:cNvSpPr/>
      </dsp:nvSpPr>
      <dsp:spPr>
        <a:xfrm>
          <a:off x="1830096" y="508861"/>
          <a:ext cx="121360" cy="121360"/>
        </a:xfrm>
        <a:prstGeom prst="ellipse">
          <a:avLst/>
        </a:prstGeom>
        <a:gradFill rotWithShape="0">
          <a:gsLst>
            <a:gs pos="0">
              <a:schemeClr val="accent5">
                <a:hueOff val="0"/>
                <a:satOff val="0"/>
                <a:lumOff val="0"/>
                <a:alphaOff val="0"/>
                <a:tint val="94000"/>
                <a:satMod val="100000"/>
                <a:lumMod val="104000"/>
              </a:schemeClr>
            </a:gs>
            <a:gs pos="69000">
              <a:schemeClr val="accent5">
                <a:hueOff val="0"/>
                <a:satOff val="0"/>
                <a:lumOff val="0"/>
                <a:alphaOff val="0"/>
                <a:shade val="86000"/>
                <a:satMod val="130000"/>
                <a:lumMod val="102000"/>
              </a:schemeClr>
            </a:gs>
            <a:gs pos="100000">
              <a:schemeClr val="accent5">
                <a:hueOff val="0"/>
                <a:satOff val="0"/>
                <a:lumOff val="0"/>
                <a:alphaOff val="0"/>
                <a:shade val="72000"/>
                <a:satMod val="130000"/>
                <a:lumMod val="100000"/>
              </a:schemeClr>
            </a:gs>
          </a:gsLst>
          <a:lin ang="5400000" scaled="0"/>
        </a:gradFill>
        <a:ln w="12700" cap="flat" cmpd="sng" algn="ctr">
          <a:solidFill>
            <a:schemeClr val="accent5">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68D8D1C1-BD40-4F96-BEBA-39987B2CA5DC}">
      <dsp:nvSpPr>
        <dsp:cNvPr id="0" name=""/>
        <dsp:cNvSpPr/>
      </dsp:nvSpPr>
      <dsp:spPr>
        <a:xfrm>
          <a:off x="1642655" y="516806"/>
          <a:ext cx="121360" cy="121360"/>
        </a:xfrm>
        <a:prstGeom prst="ellipse">
          <a:avLst/>
        </a:prstGeom>
        <a:gradFill rotWithShape="0">
          <a:gsLst>
            <a:gs pos="0">
              <a:schemeClr val="accent6">
                <a:hueOff val="0"/>
                <a:satOff val="0"/>
                <a:lumOff val="0"/>
                <a:alphaOff val="0"/>
                <a:tint val="94000"/>
                <a:satMod val="100000"/>
                <a:lumMod val="104000"/>
              </a:schemeClr>
            </a:gs>
            <a:gs pos="69000">
              <a:schemeClr val="accent6">
                <a:hueOff val="0"/>
                <a:satOff val="0"/>
                <a:lumOff val="0"/>
                <a:alphaOff val="0"/>
                <a:shade val="86000"/>
                <a:satMod val="130000"/>
                <a:lumMod val="102000"/>
              </a:schemeClr>
            </a:gs>
            <a:gs pos="100000">
              <a:schemeClr val="accent6">
                <a:hueOff val="0"/>
                <a:satOff val="0"/>
                <a:lumOff val="0"/>
                <a:alphaOff val="0"/>
                <a:shade val="72000"/>
                <a:satMod val="130000"/>
                <a:lumMod val="100000"/>
              </a:schemeClr>
            </a:gs>
          </a:gsLst>
          <a:lin ang="5400000" scaled="0"/>
        </a:gradFill>
        <a:ln w="12700" cap="flat" cmpd="sng" algn="ctr">
          <a:solidFill>
            <a:schemeClr val="accent6">
              <a:hueOff val="0"/>
              <a:satOff val="0"/>
              <a:lumOff val="0"/>
              <a:alphaOff val="0"/>
            </a:schemeClr>
          </a:solidFill>
          <a:prstDash val="solid"/>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79DD96A-273F-4AB2-A84E-A6494F390F91}">
      <dsp:nvSpPr>
        <dsp:cNvPr id="0" name=""/>
        <dsp:cNvSpPr/>
      </dsp:nvSpPr>
      <dsp:spPr>
        <a:xfrm>
          <a:off x="3507374" y="2681288"/>
          <a:ext cx="2274948" cy="664270"/>
        </a:xfrm>
        <a:prstGeom prst="wave">
          <a:avLst/>
        </a:prstGeom>
        <a:gradFill rotWithShape="0">
          <a:gsLst>
            <a:gs pos="0">
              <a:schemeClr val="accent1">
                <a:lumMod val="60000"/>
                <a:lumOff val="40000"/>
              </a:schemeClr>
            </a:gs>
            <a:gs pos="69000">
              <a:schemeClr val="accent2">
                <a:hueOff val="0"/>
                <a:satOff val="0"/>
                <a:lumOff val="0"/>
                <a:alphaOff val="0"/>
                <a:shade val="86000"/>
                <a:satMod val="130000"/>
                <a:lumMod val="102000"/>
              </a:schemeClr>
            </a:gs>
            <a:gs pos="100000">
              <a:schemeClr val="accent2">
                <a:hueOff val="0"/>
                <a:satOff val="0"/>
                <a:lumOff val="0"/>
                <a:alphaOff val="0"/>
                <a:shade val="72000"/>
                <a:satMod val="130000"/>
                <a:lumMod val="100000"/>
              </a:schemeClr>
            </a:gs>
          </a:gsLst>
          <a:lin ang="5400000" scaled="0"/>
        </a:gradFill>
        <a:ln>
          <a:noFill/>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55296" tIns="53340" rIns="53340" bIns="53340" numCol="1" spcCol="1270" anchor="ctr" anchorCtr="0">
          <a:noAutofit/>
        </a:bodyPr>
        <a:lstStyle/>
        <a:p>
          <a:pPr marL="0" lvl="0" indent="0" algn="l" defTabSz="622300">
            <a:lnSpc>
              <a:spcPct val="90000"/>
            </a:lnSpc>
            <a:spcBef>
              <a:spcPct val="0"/>
            </a:spcBef>
            <a:spcAft>
              <a:spcPct val="35000"/>
            </a:spcAft>
            <a:buNone/>
          </a:pPr>
          <a:r>
            <a:rPr lang="it-IT" sz="1400" b="1" kern="1200">
              <a:latin typeface="Calibri"/>
              <a:ea typeface="+mn-ea"/>
              <a:cs typeface="+mn-cs"/>
            </a:rPr>
            <a:t>La quota non comprende:</a:t>
          </a:r>
          <a:endParaRPr lang="it-IT" sz="1400" kern="1200">
            <a:latin typeface="Calibri"/>
            <a:ea typeface="+mn-ea"/>
            <a:cs typeface="+mn-cs"/>
          </a:endParaRPr>
        </a:p>
      </dsp:txBody>
      <dsp:txXfrm>
        <a:off x="3507374" y="2847356"/>
        <a:ext cx="2274948" cy="332135"/>
      </dsp:txXfrm>
    </dsp:sp>
    <dsp:sp modelId="{DE346E32-7D5F-47D1-AA8D-89CA499A85FB}">
      <dsp:nvSpPr>
        <dsp:cNvPr id="0" name=""/>
        <dsp:cNvSpPr/>
      </dsp:nvSpPr>
      <dsp:spPr>
        <a:xfrm>
          <a:off x="12" y="2246099"/>
          <a:ext cx="3208602" cy="1421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Tasse aeroportuali  €  165,00    da riconfermare al momento dell’emissione dei biglietti</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I pasti non menzionati</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Trasferimenti</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Bevande durante i pasti</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Le mance e gli extra di carattere personale</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Facchinaggio</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Supplemento singola €  530,00</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Qualsiasi cosa non menzionata ne "La quota comprende"</a:t>
          </a:r>
        </a:p>
        <a:p>
          <a:pPr marL="57150" lvl="1" indent="-57150" algn="l" defTabSz="444500">
            <a:lnSpc>
              <a:spcPct val="90000"/>
            </a:lnSpc>
            <a:spcBef>
              <a:spcPct val="0"/>
            </a:spcBef>
            <a:spcAft>
              <a:spcPct val="15000"/>
            </a:spcAft>
            <a:buChar char="•"/>
          </a:pPr>
          <a:endParaRPr lang="it-IT" sz="1000" kern="1200">
            <a:solidFill>
              <a:srgbClr val="002060"/>
            </a:solidFill>
            <a:latin typeface="Calibri"/>
            <a:ea typeface="+mn-ea"/>
            <a:cs typeface="+mn-cs"/>
          </a:endParaRPr>
        </a:p>
        <a:p>
          <a:pPr marL="57150" lvl="1" indent="-57150" algn="l" defTabSz="444500">
            <a:lnSpc>
              <a:spcPct val="90000"/>
            </a:lnSpc>
            <a:spcBef>
              <a:spcPct val="0"/>
            </a:spcBef>
            <a:spcAft>
              <a:spcPct val="15000"/>
            </a:spcAft>
            <a:buChar char="•"/>
          </a:pPr>
          <a:endParaRPr lang="it-IT" sz="1000" kern="1200">
            <a:solidFill>
              <a:srgbClr val="002060"/>
            </a:solidFill>
            <a:latin typeface="Calibri"/>
            <a:ea typeface="+mn-ea"/>
            <a:cs typeface="+mn-cs"/>
          </a:endParaRPr>
        </a:p>
        <a:p>
          <a:pPr marL="57150" lvl="1" indent="-57150" algn="l" defTabSz="444500">
            <a:lnSpc>
              <a:spcPct val="90000"/>
            </a:lnSpc>
            <a:spcBef>
              <a:spcPct val="0"/>
            </a:spcBef>
            <a:spcAft>
              <a:spcPct val="15000"/>
            </a:spcAft>
            <a:buChar char="•"/>
          </a:pPr>
          <a:endParaRPr lang="it-IT" sz="1000" kern="1200">
            <a:latin typeface="Calibri"/>
            <a:ea typeface="+mn-ea"/>
            <a:cs typeface="+mn-cs"/>
          </a:endParaRPr>
        </a:p>
        <a:p>
          <a:pPr marL="57150" lvl="1" indent="-57150" algn="l" defTabSz="444500">
            <a:lnSpc>
              <a:spcPct val="90000"/>
            </a:lnSpc>
            <a:spcBef>
              <a:spcPct val="0"/>
            </a:spcBef>
            <a:spcAft>
              <a:spcPct val="15000"/>
            </a:spcAft>
            <a:buChar char="•"/>
          </a:pPr>
          <a:endParaRPr lang="it-IT" sz="1000" kern="1200">
            <a:solidFill>
              <a:sysClr val="windowText" lastClr="000000">
                <a:hueOff val="0"/>
                <a:satOff val="0"/>
                <a:lumOff val="0"/>
                <a:alphaOff val="0"/>
              </a:sysClr>
            </a:solidFill>
            <a:latin typeface="Calibri"/>
            <a:ea typeface="+mn-ea"/>
            <a:cs typeface="+mn-cs"/>
          </a:endParaRPr>
        </a:p>
      </dsp:txBody>
      <dsp:txXfrm>
        <a:off x="12" y="2246099"/>
        <a:ext cx="3208602" cy="1421025"/>
      </dsp:txXfrm>
    </dsp:sp>
    <dsp:sp modelId="{924424F8-734D-41AB-8C06-2A98F78BB42A}">
      <dsp:nvSpPr>
        <dsp:cNvPr id="0" name=""/>
        <dsp:cNvSpPr/>
      </dsp:nvSpPr>
      <dsp:spPr>
        <a:xfrm rot="677316">
          <a:off x="5470254" y="2177006"/>
          <a:ext cx="1014224" cy="978238"/>
        </a:xfrm>
        <a:prstGeom prst="ellipse">
          <a:avLst/>
        </a:prstGeom>
        <a:blipFill dpi="0" rotWithShape="1">
          <a:blip xmlns:r="http://schemas.openxmlformats.org/officeDocument/2006/relationships" r:embed="rId1" cstate="print">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11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a:noFill/>
        </a:ln>
        <a:effectLst>
          <a:outerShdw blurRad="50800" dist="38100" dir="5400000" sy="96000" rotWithShape="0">
            <a:srgbClr val="000000">
              <a:alpha val="54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DB6E2CA-DC07-42C6-AB5A-73170FA2C282}">
      <dsp:nvSpPr>
        <dsp:cNvPr id="0" name=""/>
        <dsp:cNvSpPr/>
      </dsp:nvSpPr>
      <dsp:spPr>
        <a:xfrm>
          <a:off x="742960" y="1101500"/>
          <a:ext cx="2167859" cy="676105"/>
        </a:xfrm>
        <a:prstGeom prst="wave">
          <a:avLst/>
        </a:prstGeom>
        <a:gradFill rotWithShape="0">
          <a:gsLst>
            <a:gs pos="0">
              <a:schemeClr val="accent3">
                <a:hueOff val="0"/>
                <a:satOff val="0"/>
                <a:lumOff val="0"/>
                <a:alphaOff val="0"/>
                <a:tint val="94000"/>
                <a:satMod val="100000"/>
                <a:lumMod val="104000"/>
              </a:schemeClr>
            </a:gs>
            <a:gs pos="69000">
              <a:schemeClr val="accent3">
                <a:hueOff val="0"/>
                <a:satOff val="0"/>
                <a:lumOff val="0"/>
                <a:alphaOff val="0"/>
                <a:shade val="86000"/>
                <a:satMod val="130000"/>
                <a:lumMod val="102000"/>
              </a:schemeClr>
            </a:gs>
            <a:gs pos="100000">
              <a:schemeClr val="accent3">
                <a:hueOff val="0"/>
                <a:satOff val="0"/>
                <a:lumOff val="0"/>
                <a:alphaOff val="0"/>
                <a:shade val="72000"/>
                <a:satMod val="130000"/>
                <a:lumMod val="100000"/>
              </a:schemeClr>
            </a:gs>
          </a:gsLst>
          <a:lin ang="5400000" scaled="0"/>
        </a:gradFill>
        <a:ln>
          <a:noFill/>
        </a:ln>
        <a:effectLst>
          <a:outerShdw blurRad="50800" dist="38100" dir="5400000" sy="96000" rotWithShape="0">
            <a:srgbClr val="000000">
              <a:alpha val="54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55296" tIns="53340" rIns="53340" bIns="53340" numCol="1" spcCol="1270" anchor="ctr" anchorCtr="0">
          <a:noAutofit/>
        </a:bodyPr>
        <a:lstStyle/>
        <a:p>
          <a:pPr marL="0" lvl="0" indent="0" algn="l" defTabSz="622300">
            <a:lnSpc>
              <a:spcPct val="90000"/>
            </a:lnSpc>
            <a:spcBef>
              <a:spcPct val="0"/>
            </a:spcBef>
            <a:spcAft>
              <a:spcPct val="35000"/>
            </a:spcAft>
            <a:buNone/>
          </a:pPr>
          <a:r>
            <a:rPr lang="it-IT" sz="1400" b="1" kern="1200">
              <a:latin typeface="Calibri"/>
              <a:ea typeface="+mn-ea"/>
              <a:cs typeface="+mn-cs"/>
            </a:rPr>
            <a:t>La quota comprende:</a:t>
          </a:r>
          <a:endParaRPr lang="it-IT" sz="1400" kern="1200">
            <a:latin typeface="Calibri"/>
            <a:ea typeface="+mn-ea"/>
            <a:cs typeface="+mn-cs"/>
          </a:endParaRPr>
        </a:p>
      </dsp:txBody>
      <dsp:txXfrm>
        <a:off x="742960" y="1270526"/>
        <a:ext cx="2167859" cy="338053"/>
      </dsp:txXfrm>
    </dsp:sp>
    <dsp:sp modelId="{B975BC81-EFDA-45F8-AB69-AE986F45CAFE}">
      <dsp:nvSpPr>
        <dsp:cNvPr id="0" name=""/>
        <dsp:cNvSpPr/>
      </dsp:nvSpPr>
      <dsp:spPr>
        <a:xfrm>
          <a:off x="3021075" y="133148"/>
          <a:ext cx="3738242" cy="1438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Viaggio aereo con volo di linea andata e ritorno, bagaglio incluso</a:t>
          </a:r>
          <a:endParaRPr lang="it-IT" sz="1000" kern="1200" baseline="0">
            <a:solidFill>
              <a:srgbClr val="002060"/>
            </a:solidFill>
            <a:latin typeface="Calibri"/>
            <a:ea typeface="+mn-ea"/>
            <a:cs typeface="+mn-cs"/>
          </a:endParaRP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7 Pernottamenti in Hotels menzionati o similari</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7 colazioni, 4 cene(giorni 2,3,5 e 6)</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Accompagnatore bilingue (Italiano-Spagnolo)</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Bus GT dal giorno 2 al giorno 7 incluso</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Visita Panoramica a Reykjavik</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Ingresso al Museo dello Squalo</a:t>
          </a:r>
        </a:p>
        <a:p>
          <a:pPr marL="57150" lvl="1" indent="-57150" algn="l" defTabSz="444500">
            <a:lnSpc>
              <a:spcPct val="90000"/>
            </a:lnSpc>
            <a:spcBef>
              <a:spcPct val="0"/>
            </a:spcBef>
            <a:spcAft>
              <a:spcPct val="15000"/>
            </a:spcAft>
            <a:buChar char="•"/>
          </a:pPr>
          <a:r>
            <a:rPr lang="it-IT" sz="1000" kern="1200">
              <a:solidFill>
                <a:srgbClr val="002060"/>
              </a:solidFill>
              <a:latin typeface="Calibri"/>
              <a:ea typeface="+mn-ea"/>
              <a:cs typeface="+mn-cs"/>
            </a:rPr>
            <a:t>Escursione in Barca per avvistamento Balene</a:t>
          </a:r>
        </a:p>
      </dsp:txBody>
      <dsp:txXfrm>
        <a:off x="3021075" y="133148"/>
        <a:ext cx="3738242" cy="1438475"/>
      </dsp:txXfrm>
    </dsp:sp>
    <dsp:sp modelId="{3CAFA977-0E57-4B0E-97EC-B6890706149D}">
      <dsp:nvSpPr>
        <dsp:cNvPr id="0" name=""/>
        <dsp:cNvSpPr/>
      </dsp:nvSpPr>
      <dsp:spPr>
        <a:xfrm rot="20694210">
          <a:off x="189988" y="340379"/>
          <a:ext cx="975635" cy="987529"/>
        </a:xfrm>
        <a:prstGeom prst="ellipse">
          <a:avLst/>
        </a:prstGeom>
        <a:blipFill dpi="0" rotWithShape="1">
          <a:blip xmlns:r="http://schemas.openxmlformats.org/officeDocument/2006/relationships" r:embed="rId3" cstate="print">
            <a:duotone>
              <a:schemeClr val="accent3">
                <a:hueOff val="0"/>
                <a:satOff val="0"/>
                <a:lumOff val="0"/>
                <a:alphaOff val="0"/>
                <a:shade val="20000"/>
                <a:satMod val="200000"/>
              </a:schemeClr>
              <a:schemeClr val="accent3">
                <a:hueOff val="0"/>
                <a:satOff val="0"/>
                <a:lumOff val="0"/>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a:noFill/>
        </a:ln>
        <a:effectLst>
          <a:outerShdw blurRad="50800" dist="38100" dir="5400000" sy="96000" rotWithShape="0">
            <a:srgbClr val="000000">
              <a:alpha val="54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Damask">
  <a:themeElements>
    <a:clrScheme name="Bl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5E85B-2FAA-4A6C-AE9F-2797B429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Pages>
  <Words>833</Words>
  <Characters>4751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23</cp:revision>
  <cp:lastPrinted>2015-03-11T09:10:00Z</cp:lastPrinted>
  <dcterms:created xsi:type="dcterms:W3CDTF">2019-09-04T07:50:00Z</dcterms:created>
  <dcterms:modified xsi:type="dcterms:W3CDTF">2021-04-02T09:32:00Z</dcterms:modified>
</cp:coreProperties>
</file>