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sz w:val="20"/>
          <w:szCs w:val="20"/>
        </w:rPr>
      </w:pPr>
      <w:r>
        <w:rPr>
          <w:rFonts w:ascii="Calibri" w:hAnsi="Calibri"/>
          <w:b w:val="1"/>
          <w:bCs w:val="1"/>
          <w:sz w:val="20"/>
          <w:szCs w:val="20"/>
          <w:rtl w:val="0"/>
          <w:lang w:val="en-US"/>
        </w:rPr>
        <w:t>Booking TEL +39 06 45 67 75 32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lang w:val="en-US"/>
        </w:rPr>
      </w:pP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instrText xml:space="preserve"> HYPERLINK "mailto:info@evasionicral.com"</w:instrText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0"/>
          <w:rFonts w:ascii="Calibri" w:hAnsi="Calibri"/>
          <w:b w:val="1"/>
          <w:bCs w:val="1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info@evasionicral.com</w:t>
      </w:r>
      <w:r>
        <w:rPr>
          <w:lang w:val="en-US"/>
        </w:rPr>
        <w:fldChar w:fldCharType="end" w:fldLock="0"/>
      </w:r>
      <w:r>
        <w:rPr>
          <w:rFonts w:ascii="Calibri" w:hAnsi="Calibri"/>
          <w:b w:val="1"/>
          <w:bCs w:val="1"/>
          <w:sz w:val="20"/>
          <w:szCs w:val="20"/>
          <w:rtl w:val="0"/>
          <w:lang w:val="en-US"/>
        </w:rPr>
        <w:t xml:space="preserve"> - </w:t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instrText xml:space="preserve"> HYPERLINK "http://www.evasionicral.com/"</w:instrText>
      </w:r>
      <w:r>
        <w:rPr>
          <w:rStyle w:val="Hyperlink.0"/>
          <w:rFonts w:ascii="Calibri" w:cs="Calibri" w:hAnsi="Calibri" w:eastAsia="Calibri"/>
          <w:b w:val="1"/>
          <w:bCs w:val="1"/>
          <w:outline w:val="0"/>
          <w:color w:val="000000"/>
          <w:sz w:val="20"/>
          <w:szCs w:val="20"/>
          <w:u w:color="000000"/>
          <w:lang w:val="en-US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0"/>
          <w:rFonts w:ascii="Calibri" w:hAnsi="Calibri"/>
          <w:b w:val="1"/>
          <w:bCs w:val="1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www.evasionicral.com</w:t>
      </w:r>
      <w:r>
        <w:rPr>
          <w:lang w:val="en-US"/>
        </w:rPr>
        <w:fldChar w:fldCharType="end" w:fldLock="0"/>
      </w:r>
      <w:r>
        <w:rPr>
          <w:rFonts w:ascii="Calibri" w:hAnsi="Calibri"/>
          <w:b w:val="1"/>
          <w:bCs w:val="1"/>
          <w:sz w:val="20"/>
          <w:szCs w:val="20"/>
          <w:rtl w:val="0"/>
          <w:lang w:val="en-US"/>
        </w:rPr>
        <w:t xml:space="preserve"> 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outline w:val="0"/>
          <w:color w:val="bcd1f9"/>
          <w:sz w:val="72"/>
          <w:szCs w:val="72"/>
          <w:u w:color="f79646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/>
          <w:b w:val="1"/>
          <w:bCs w:val="1"/>
          <w:outline w:val="0"/>
          <w:color w:val="bcd1f9"/>
          <w:sz w:val="72"/>
          <w:szCs w:val="72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>Pacchetto 6 giorni - 5 notti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outline w:val="0"/>
          <w:color w:val="bcd1f9"/>
          <w:sz w:val="52"/>
          <w:szCs w:val="52"/>
          <w:u w:color="f79646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/>
          <w:b w:val="1"/>
          <w:bCs w:val="1"/>
          <w:outline w:val="0"/>
          <w:color w:val="bcd1f9"/>
          <w:sz w:val="96"/>
          <w:szCs w:val="96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>Assisano</w:t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outline w:val="0"/>
          <w:color w:val="bcd1f9"/>
          <w:sz w:val="72"/>
          <w:szCs w:val="72"/>
          <w:u w:color="f79646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 w:hint="default"/>
          <w:b w:val="1"/>
          <w:bCs w:val="1"/>
          <w:outline w:val="0"/>
          <w:color w:val="bcd1f9"/>
          <w:sz w:val="72"/>
          <w:szCs w:val="72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>“</w:t>
      </w:r>
      <w:r>
        <w:rPr>
          <w:rFonts w:ascii="Calibri" w:hAnsi="Calibri"/>
          <w:b w:val="1"/>
          <w:bCs w:val="1"/>
          <w:outline w:val="0"/>
          <w:color w:val="bcd1f9"/>
          <w:sz w:val="72"/>
          <w:szCs w:val="72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>Food &amp; Natura</w:t>
      </w:r>
      <w:r>
        <w:rPr>
          <w:rFonts w:ascii="Calibri" w:hAnsi="Calibri" w:hint="default"/>
          <w:b w:val="1"/>
          <w:bCs w:val="1"/>
          <w:outline w:val="0"/>
          <w:color w:val="bcd1f9"/>
          <w:sz w:val="72"/>
          <w:szCs w:val="72"/>
          <w:u w:color="f79646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gradFill w14:flip="none" w14:rotWithShape="1">
              <w14:gsLst>
                <w14:gs w14:pos="0">
                  <w14:srgbClr w14:val="BCD2FA"/>
                </w14:gs>
                <w14:gs w14:pos="9000">
                  <w14:srgbClr w14:val="9EC1FF"/>
                </w14:gs>
                <w14:gs w14:pos="50000">
                  <w14:srgbClr w14:val="003B81"/>
                </w14:gs>
                <w14:gs w14:pos="79000">
                  <w14:srgbClr w14:val="9EC1FF"/>
                </w14:gs>
                <w14:gs w14:pos="100000">
                  <w14:srgbClr w14:val="BCD2FA"/>
                </w14:gs>
              </w14:gsLst>
              <w14:lin w14:ang="5400000" w14:scaled="0"/>
            </w14:gradFill>
          </w14:textFill>
        </w:rPr>
        <w:t>”</w:t>
      </w:r>
    </w:p>
    <w:p>
      <w:pPr>
        <w:pStyle w:val="Normal (Web)"/>
        <w:spacing w:before="0" w:after="0"/>
        <w:rPr>
          <w:rFonts w:ascii="Calibri" w:cs="Calibri" w:hAnsi="Calibri" w:eastAsia="Calibri"/>
          <w:b w:val="1"/>
          <w:bCs w:val="1"/>
          <w:outline w:val="0"/>
          <w:color w:val="000000"/>
          <w:sz w:val="40"/>
          <w:szCs w:val="40"/>
          <w:u w:color="000000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0000"/>
          <w:sz w:val="40"/>
          <w:szCs w:val="40"/>
          <w:u w:color="000000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  <w:t xml:space="preserve">Quota di partecipazione min 2 </w:t>
      </w:r>
      <w:r>
        <w:rPr>
          <w:rFonts w:ascii="Calibri" w:hAnsi="Calibri" w:hint="default"/>
          <w:b w:val="1"/>
          <w:bCs w:val="1"/>
          <w:outline w:val="0"/>
          <w:color w:val="000000"/>
          <w:sz w:val="40"/>
          <w:szCs w:val="40"/>
          <w:u w:color="000000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  <w:t xml:space="preserve">€ </w:t>
      </w:r>
      <w:r>
        <w:rPr>
          <w:rFonts w:ascii="Calibri" w:hAnsi="Calibri"/>
          <w:b w:val="1"/>
          <w:bCs w:val="1"/>
          <w:outline w:val="0"/>
          <w:color w:val="000000"/>
          <w:sz w:val="40"/>
          <w:szCs w:val="40"/>
          <w:u w:color="000000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  <w:t>755,00 pp</w:t>
      </w:r>
    </w:p>
    <w:p>
      <w:pPr>
        <w:pStyle w:val="Normal (Web)"/>
        <w:spacing w:before="0" w:after="0"/>
        <w:rPr>
          <w:rFonts w:ascii="Calibri" w:cs="Calibri" w:hAnsi="Calibri" w:eastAsia="Calibri"/>
          <w:b w:val="1"/>
          <w:bCs w:val="1"/>
          <w:outline w:val="0"/>
          <w:color w:val="000000"/>
          <w:sz w:val="40"/>
          <w:szCs w:val="40"/>
          <w:u w:color="000000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</w:pPr>
      <w:r>
        <w:rPr>
          <w:rFonts w:ascii="Calibri" w:hAnsi="Calibri"/>
          <w:b w:val="1"/>
          <w:bCs w:val="1"/>
          <w:outline w:val="0"/>
          <w:color w:val="000000"/>
          <w:sz w:val="40"/>
          <w:szCs w:val="40"/>
          <w:u w:color="000000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  <w:t xml:space="preserve">Quota di partecipazione min 4 </w:t>
      </w:r>
      <w:r>
        <w:rPr>
          <w:rFonts w:ascii="Calibri" w:hAnsi="Calibri" w:hint="default"/>
          <w:b w:val="1"/>
          <w:bCs w:val="1"/>
          <w:outline w:val="0"/>
          <w:color w:val="000000"/>
          <w:sz w:val="40"/>
          <w:szCs w:val="40"/>
          <w:u w:color="000000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  <w:t xml:space="preserve">€ </w:t>
      </w:r>
      <w:r>
        <w:rPr>
          <w:rFonts w:ascii="Calibri" w:hAnsi="Calibri"/>
          <w:b w:val="1"/>
          <w:bCs w:val="1"/>
          <w:outline w:val="0"/>
          <w:color w:val="000000"/>
          <w:sz w:val="40"/>
          <w:szCs w:val="40"/>
          <w:u w:color="000000"/>
          <w:rtl w:val="0"/>
          <w:lang w:val="it-IT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  <w:t>695,00 pp</w:t>
      </w:r>
    </w:p>
    <w:p>
      <w:pPr>
        <w:pStyle w:val="Normal (Web)"/>
        <w:spacing w:before="0" w:after="0"/>
        <w:rPr>
          <w:rFonts w:ascii="Calibri" w:cs="Calibri" w:hAnsi="Calibri" w:eastAsia="Calibri"/>
          <w:b w:val="1"/>
          <w:bCs w:val="1"/>
          <w:outline w:val="0"/>
          <w:color w:val="000000"/>
          <w:sz w:val="40"/>
          <w:szCs w:val="40"/>
          <w:u w:color="000000"/>
          <w14:textOutline w14:w="5270" w14:cap="flat">
            <w14:solidFill>
              <w14:srgbClr w14:val="4579B8"/>
            </w14:solidFill>
            <w14:prstDash w14:val="solid"/>
            <w14:round/>
          </w14:textOutline>
          <w14:textFill>
            <w14:solidFill>
              <w14:srgbClr w14:val="000000"/>
            </w14:solidFill>
          </w14:textFill>
        </w:rPr>
      </w:pPr>
    </w:p>
    <w:p>
      <w:pPr>
        <w:pStyle w:val="Normal (Web)"/>
        <w:spacing w:before="0" w:after="0"/>
        <w:rPr>
          <w:rFonts w:ascii="Calibri" w:cs="Calibri" w:hAnsi="Calibri" w:eastAsia="Calibri"/>
          <w:b w:val="1"/>
          <w:bCs w:val="1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</w:p>
    <w:p>
      <w:pPr>
        <w:pStyle w:val="Normal (Web)"/>
        <w:spacing w:after="0"/>
        <w:rPr>
          <w:rFonts w:ascii="Calibri" w:cs="Calibri" w:hAnsi="Calibri" w:eastAsia="Calibri"/>
          <w:outline w:val="0"/>
          <w:color w:val="002060"/>
          <w:sz w:val="28"/>
          <w:szCs w:val="28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sz w:val="28"/>
          <w:szCs w:val="28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 xml:space="preserve">INCLUSO: </w:t>
      </w:r>
    </w:p>
    <w:p>
      <w:pPr>
        <w:pStyle w:val="Normal (Web)"/>
        <w:numPr>
          <w:ilvl w:val="0"/>
          <w:numId w:val="2"/>
        </w:numPr>
        <w:bidi w:val="0"/>
        <w:spacing w:after="0"/>
        <w:ind w:right="0"/>
        <w:jc w:val="left"/>
        <w:rPr>
          <w:rFonts w:ascii="Calibri" w:hAnsi="Calibri"/>
          <w:outline w:val="0"/>
          <w:color w:val="002060"/>
          <w:sz w:val="28"/>
          <w:szCs w:val="28"/>
          <w:rtl w:val="0"/>
          <w:lang w:val="it-IT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sz w:val="28"/>
          <w:szCs w:val="28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>Le attivit</w:t>
      </w:r>
      <w:r>
        <w:rPr>
          <w:rFonts w:ascii="Calibri" w:hAnsi="Calibri" w:hint="default"/>
          <w:outline w:val="0"/>
          <w:color w:val="002060"/>
          <w:sz w:val="28"/>
          <w:szCs w:val="28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 xml:space="preserve">à </w:t>
      </w:r>
      <w:r>
        <w:rPr>
          <w:rFonts w:ascii="Calibri" w:hAnsi="Calibri"/>
          <w:outline w:val="0"/>
          <w:color w:val="002060"/>
          <w:sz w:val="28"/>
          <w:szCs w:val="28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 xml:space="preserve">elencate nel programma; </w:t>
      </w:r>
    </w:p>
    <w:p>
      <w:pPr>
        <w:pStyle w:val="Normal (Web)"/>
        <w:numPr>
          <w:ilvl w:val="0"/>
          <w:numId w:val="2"/>
        </w:numPr>
        <w:bidi w:val="0"/>
        <w:spacing w:after="0"/>
        <w:ind w:right="0"/>
        <w:jc w:val="left"/>
        <w:rPr>
          <w:rFonts w:ascii="Calibri" w:hAnsi="Calibri"/>
          <w:outline w:val="0"/>
          <w:color w:val="002060"/>
          <w:sz w:val="28"/>
          <w:szCs w:val="28"/>
          <w:rtl w:val="0"/>
          <w:lang w:val="it-IT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sz w:val="28"/>
          <w:szCs w:val="28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 xml:space="preserve">Pranzi e degustazioni come menzionati nel programma; </w:t>
      </w:r>
    </w:p>
    <w:p>
      <w:pPr>
        <w:pStyle w:val="Normal (Web)"/>
        <w:numPr>
          <w:ilvl w:val="0"/>
          <w:numId w:val="2"/>
        </w:numPr>
        <w:bidi w:val="0"/>
        <w:spacing w:after="0"/>
        <w:ind w:right="0"/>
        <w:jc w:val="left"/>
        <w:rPr>
          <w:rFonts w:ascii="Calibri" w:hAnsi="Calibri"/>
          <w:outline w:val="0"/>
          <w:color w:val="002060"/>
          <w:sz w:val="28"/>
          <w:szCs w:val="28"/>
          <w:rtl w:val="0"/>
          <w:lang w:val="it-IT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sz w:val="28"/>
          <w:szCs w:val="28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>5 Colazioni</w:t>
      </w:r>
    </w:p>
    <w:p>
      <w:pPr>
        <w:pStyle w:val="Normal (Web)"/>
        <w:numPr>
          <w:ilvl w:val="0"/>
          <w:numId w:val="2"/>
        </w:numPr>
        <w:bidi w:val="0"/>
        <w:spacing w:after="0"/>
        <w:ind w:right="0"/>
        <w:jc w:val="left"/>
        <w:rPr>
          <w:rFonts w:ascii="Calibri" w:hAnsi="Calibri"/>
          <w:outline w:val="0"/>
          <w:color w:val="002060"/>
          <w:sz w:val="28"/>
          <w:szCs w:val="28"/>
          <w:rtl w:val="0"/>
          <w:lang w:val="it-IT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sz w:val="28"/>
          <w:szCs w:val="28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>5 Cene</w:t>
      </w:r>
    </w:p>
    <w:p>
      <w:pPr>
        <w:pStyle w:val="Normal (Web)"/>
        <w:numPr>
          <w:ilvl w:val="0"/>
          <w:numId w:val="3"/>
        </w:numPr>
        <w:bidi w:val="0"/>
        <w:spacing w:before="0" w:after="0"/>
        <w:ind w:right="0"/>
        <w:jc w:val="left"/>
        <w:rPr>
          <w:rFonts w:ascii="Calibri" w:hAnsi="Calibri"/>
          <w:b w:val="1"/>
          <w:bCs w:val="1"/>
          <w:outline w:val="0"/>
          <w:color w:val="002060"/>
          <w:sz w:val="28"/>
          <w:szCs w:val="28"/>
          <w:rtl w:val="0"/>
          <w:lang w:val="it-IT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b w:val="0"/>
          <w:bCs w:val="0"/>
          <w:outline w:val="0"/>
          <w:color w:val="002060"/>
          <w:sz w:val="28"/>
          <w:szCs w:val="28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>Pernottamento in struttura medio</w:t>
      </w:r>
    </w:p>
    <w:p>
      <w:pPr>
        <w:pStyle w:val="Normal (Web)"/>
        <w:spacing w:after="0"/>
        <w:rPr>
          <w:rFonts w:ascii="Calibri" w:cs="Calibri" w:hAnsi="Calibri" w:eastAsia="Calibri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>*MEDIO LIVELLO:</w:t>
      </w:r>
    </w:p>
    <w:p>
      <w:pPr>
        <w:pStyle w:val="Normal (Web)"/>
        <w:spacing w:before="0" w:after="0"/>
        <w:rPr>
          <w:rFonts w:ascii="Calibri" w:cs="Calibri" w:hAnsi="Calibri" w:eastAsia="Calibri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>Strutture: Agriturismi, Hotel 3-4 stelle, Resort</w:t>
      </w:r>
    </w:p>
    <w:p>
      <w:pPr>
        <w:pStyle w:val="Normal (Web)"/>
        <w:spacing w:before="0" w:after="0"/>
        <w:rPr>
          <w:rFonts w:ascii="Calibri" w:cs="Calibri" w:hAnsi="Calibri" w:eastAsia="Calibri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  <w:r>
        <w:rPr>
          <w:rFonts w:ascii="Calibri" w:hAnsi="Calibri"/>
          <w:outline w:val="0"/>
          <w:color w:val="002060"/>
          <w:u w:color="002060"/>
          <w:rtl w:val="0"/>
          <w:lang w:val="it-IT"/>
          <w14:textFill>
            <w14:solidFill>
              <w14:srgbClr w14:val="002060"/>
            </w14:solidFill>
          </w14:textFill>
        </w:rPr>
        <w:t>Cene: 3 portate con bevande incluse</w:t>
      </w:r>
    </w:p>
    <w:p>
      <w:pPr>
        <w:pStyle w:val="Normal (Web)"/>
        <w:spacing w:before="0" w:after="0"/>
        <w:rPr>
          <w:rFonts w:ascii="Calibri" w:cs="Calibri" w:hAnsi="Calibri" w:eastAsia="Calibri"/>
          <w:outline w:val="0"/>
          <w:color w:val="002060"/>
          <w:u w:color="002060"/>
          <w14:textFill>
            <w14:solidFill>
              <w14:srgbClr w14:val="002060"/>
            </w14:solidFill>
          </w14:textFill>
        </w:rPr>
      </w:pPr>
      <w: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page">
              <wp:posOffset>3794505</wp:posOffset>
            </wp:positionH>
            <wp:positionV relativeFrom="line">
              <wp:posOffset>260350</wp:posOffset>
            </wp:positionV>
            <wp:extent cx="3238933" cy="2159508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2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33" cy="21595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540384</wp:posOffset>
            </wp:positionH>
            <wp:positionV relativeFrom="line">
              <wp:posOffset>244094</wp:posOffset>
            </wp:positionV>
            <wp:extent cx="3260725" cy="2171700"/>
            <wp:effectExtent l="0" t="0" r="0" b="0"/>
            <wp:wrapTopAndBottom distT="0" dist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3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2171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sz w:val="28"/>
          <w:szCs w:val="28"/>
        </w:rPr>
      </w:pP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sz w:val="28"/>
          <w:szCs w:val="28"/>
        </w:rPr>
      </w:pP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sz w:val="28"/>
          <w:szCs w:val="28"/>
        </w:rPr>
      </w:pPr>
    </w:p>
    <w:p>
      <w:pPr>
        <w:pStyle w:val="Normal (Web)"/>
        <w:spacing w:before="0" w:after="0"/>
        <w:jc w:val="center"/>
        <w:rPr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Fonts w:ascii="Calibri" w:hAnsi="Calibri"/>
          <w:b w:val="1"/>
          <w:bCs w:val="1"/>
          <w:sz w:val="28"/>
          <w:szCs w:val="28"/>
          <w:rtl w:val="0"/>
          <w:lang w:val="it-IT"/>
        </w:rPr>
        <w:t>Programma</w:t>
      </w: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 xml:space="preserve">GIORNO 1 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lang w:val="it-IT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2367914</wp:posOffset>
            </wp:positionH>
            <wp:positionV relativeFrom="line">
              <wp:posOffset>1040257</wp:posOffset>
            </wp:positionV>
            <wp:extent cx="2824480" cy="1882775"/>
            <wp:effectExtent l="0" t="0" r="0" b="0"/>
            <wp:wrapTopAndBottom distT="0" dist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4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1882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  <w:lang w:val="en-US"/>
        </w:rPr>
        <w:t>Degustazione Sagrantino: Tour di una delle pi</w:t>
      </w:r>
      <w:r>
        <w:rPr>
          <w:sz w:val="24"/>
          <w:szCs w:val="24"/>
          <w:rtl w:val="0"/>
          <w:lang w:val="en-US"/>
        </w:rPr>
        <w:t xml:space="preserve">ù </w:t>
      </w:r>
      <w:r>
        <w:rPr>
          <w:sz w:val="24"/>
          <w:szCs w:val="24"/>
          <w:rtl w:val="0"/>
          <w:lang w:val="en-US"/>
        </w:rPr>
        <w:t>rinomate cantine dell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 xml:space="preserve">intero panorama enoico nazionale per toccare con mano i procedimenti di produzione dei grandi vini della zona vitivinicola di Montefalco. La degustazione, preceduta dalla visita guidata alla cantina, si svolge nella sala dedicata ed </w:t>
      </w:r>
      <w:r>
        <w:rPr>
          <w:sz w:val="24"/>
          <w:szCs w:val="24"/>
          <w:rtl w:val="0"/>
          <w:lang w:val="en-US"/>
        </w:rPr>
        <w:t xml:space="preserve">è </w:t>
      </w:r>
      <w:r>
        <w:rPr>
          <w:sz w:val="24"/>
          <w:szCs w:val="24"/>
          <w:rtl w:val="0"/>
          <w:lang w:val="en-US"/>
        </w:rPr>
        <w:t>accompagnata da una piccola selezione di prodotti tipici umbri e un assaggio del vero e proprio oro verde della nostra regione: l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>olio extravergine d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 xml:space="preserve">oliva. </w:t>
      </w: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 xml:space="preserve">GIORNO 2 </w:t>
      </w:r>
    </w:p>
    <w:p>
      <w:pPr>
        <w:pStyle w:val="Normal.0"/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>Escursione a cavallo sui colli di Assisi: Un'escursione a cavallo in Umbria per il verde e le dolci colline, sugli itinerari percorsi da San Francesco, attraversando le colline che dividono Assisi da Gubbio.</w:t>
      </w:r>
    </w:p>
    <w:p>
      <w:pPr>
        <w:pStyle w:val="Normal.0"/>
        <w:spacing w:after="0" w:line="240" w:lineRule="auto"/>
        <w:rPr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b w:val="1"/>
          <w:bCs w:val="1"/>
          <w:sz w:val="24"/>
          <w:szCs w:val="24"/>
        </w:rPr>
      </w:pPr>
      <w: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1461769</wp:posOffset>
            </wp:positionH>
            <wp:positionV relativeFrom="line">
              <wp:posOffset>229616</wp:posOffset>
            </wp:positionV>
            <wp:extent cx="4457065" cy="2486660"/>
            <wp:effectExtent l="0" t="0" r="0" b="0"/>
            <wp:wrapTopAndBottom distT="0" dist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5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486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 xml:space="preserve">GIORNO 3 </w:t>
      </w:r>
    </w:p>
    <w:p>
      <w:pPr>
        <w:pStyle w:val="Normal.0"/>
        <w:spacing w:after="0" w:line="240" w:lineRule="auto"/>
        <w:rPr>
          <w:b w:val="1"/>
          <w:bCs w:val="1"/>
          <w:sz w:val="24"/>
          <w:szCs w:val="24"/>
        </w:rPr>
      </w:pPr>
      <w:r>
        <w:rPr>
          <w:lang w:val="it-IT"/>
        </w:rPr>
        <w:drawing xmlns:a="http://schemas.openxmlformats.org/drawingml/2006/main"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2015807</wp:posOffset>
            </wp:positionH>
            <wp:positionV relativeFrom="line">
              <wp:posOffset>1072007</wp:posOffset>
            </wp:positionV>
            <wp:extent cx="3348990" cy="2510790"/>
            <wp:effectExtent l="0" t="0" r="0" b="0"/>
            <wp:wrapTopAndBottom distT="0" dist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6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510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  <w:lang w:val="en-US"/>
        </w:rPr>
        <w:t xml:space="preserve">Tour enogastronomico Trasimeno: A bordo di un van o, a tua scelta, di un Volkswagen vintage anni 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 xml:space="preserve">70, guidati da un </w:t>
      </w:r>
      <w:r>
        <w:rPr>
          <w:sz w:val="24"/>
          <w:szCs w:val="24"/>
          <w:rtl w:val="0"/>
          <w:lang w:val="en-US"/>
        </w:rPr>
        <w:t>“</w:t>
      </w:r>
      <w:r>
        <w:rPr>
          <w:sz w:val="24"/>
          <w:szCs w:val="24"/>
          <w:rtl w:val="0"/>
          <w:lang w:val="en-US"/>
        </w:rPr>
        <w:t>sommelier on the road</w:t>
      </w:r>
      <w:r>
        <w:rPr>
          <w:sz w:val="24"/>
          <w:szCs w:val="24"/>
          <w:rtl w:val="0"/>
          <w:lang w:val="en-US"/>
        </w:rPr>
        <w:t>”</w:t>
      </w:r>
      <w:r>
        <w:rPr>
          <w:sz w:val="24"/>
          <w:szCs w:val="24"/>
          <w:rtl w:val="0"/>
          <w:lang w:val="en-US"/>
        </w:rPr>
        <w:t>, alla scoperta di una zona altamente vocata alla produzione di vino fin dall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>antichit</w:t>
      </w:r>
      <w:r>
        <w:rPr>
          <w:sz w:val="24"/>
          <w:szCs w:val="24"/>
          <w:rtl w:val="0"/>
          <w:lang w:val="en-US"/>
        </w:rPr>
        <w:t>à</w:t>
      </w:r>
      <w:r>
        <w:rPr>
          <w:sz w:val="24"/>
          <w:szCs w:val="24"/>
          <w:rtl w:val="0"/>
          <w:lang w:val="en-US"/>
        </w:rPr>
        <w:t>: quella del Lago Trasimeno, con le sue colline e i suoi bellissimi scorci panoramici. Avrai l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 xml:space="preserve">occasione di visitare due cantine iconiche della zona, assaggiare i loro vini accompagnati dagli immancabili prodotti tipici locali. </w:t>
      </w: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 xml:space="preserve">GIORNO 4 </w:t>
      </w:r>
    </w:p>
    <w:p>
      <w:pPr>
        <w:pStyle w:val="Normal.0"/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>Caccia al tartufo: Un'esperienza alla scoperta delle tecniche di raccolta del tartufo, con l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>aiuto di un cavatore con decenni di esperienza sulle spalle, accompagnati dai nostri simpatici collaboratori a quattro zampe. L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>attivit</w:t>
      </w:r>
      <w:r>
        <w:rPr>
          <w:sz w:val="24"/>
          <w:szCs w:val="24"/>
          <w:rtl w:val="0"/>
          <w:lang w:val="en-US"/>
        </w:rPr>
        <w:t xml:space="preserve">à </w:t>
      </w:r>
      <w:r>
        <w:rPr>
          <w:sz w:val="24"/>
          <w:szCs w:val="24"/>
          <w:rtl w:val="0"/>
          <w:lang w:val="en-US"/>
        </w:rPr>
        <w:t>proseguir</w:t>
      </w:r>
      <w:r>
        <w:rPr>
          <w:sz w:val="24"/>
          <w:szCs w:val="24"/>
          <w:rtl w:val="0"/>
          <w:lang w:val="en-US"/>
        </w:rPr>
        <w:t xml:space="preserve">à </w:t>
      </w:r>
      <w:r>
        <w:rPr>
          <w:sz w:val="24"/>
          <w:szCs w:val="24"/>
          <w:rtl w:val="0"/>
          <w:lang w:val="en-US"/>
        </w:rPr>
        <w:t>nel punto vendita aziendale, accompagnati dagli esperti, con una degustazione di prodotti a base di tartufo.</w:t>
      </w:r>
    </w:p>
    <w:p>
      <w:pPr>
        <w:pStyle w:val="Normal.0"/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 xml:space="preserve">GIORNO 5 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rPr>
          <w:lang w:val="it-IT"/>
        </w:rPr>
        <w:drawing xmlns:a="http://schemas.openxmlformats.org/drawingml/2006/main"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2079625</wp:posOffset>
            </wp:positionH>
            <wp:positionV relativeFrom="line">
              <wp:posOffset>685038</wp:posOffset>
            </wp:positionV>
            <wp:extent cx="3221355" cy="2147570"/>
            <wp:effectExtent l="0" t="0" r="0" b="0"/>
            <wp:wrapTopAndBottom distT="0" dist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7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2147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  <w:lang w:val="en-US"/>
        </w:rPr>
        <w:t xml:space="preserve">Escursione Marmore: Splendida escursione alla Cascata delle Marmore con partenza dal parco seguendo i sentieri che sfiorano il flusso d'acqua fino al piccolo borgo di Piediluco costeggiando il lago. </w:t>
      </w:r>
    </w:p>
    <w:p>
      <w:pPr>
        <w:pStyle w:val="Normal.0"/>
        <w:spacing w:after="0" w:line="240" w:lineRule="auto"/>
        <w:rPr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</w:p>
    <w:p>
      <w:pPr>
        <w:pStyle w:val="Normal.0"/>
        <w:spacing w:after="0" w:line="240" w:lineRule="auto"/>
        <w:rPr>
          <w:b w:val="1"/>
          <w:bCs w:val="1"/>
          <w:sz w:val="24"/>
          <w:szCs w:val="24"/>
          <w:lang w:val="en-US"/>
        </w:rPr>
      </w:pPr>
      <w:r>
        <w:rPr>
          <w:b w:val="1"/>
          <w:bCs w:val="1"/>
          <w:sz w:val="24"/>
          <w:szCs w:val="24"/>
          <w:rtl w:val="0"/>
          <w:lang w:val="en-US"/>
        </w:rPr>
        <w:t xml:space="preserve">GIORNO 6 </w:t>
      </w:r>
    </w:p>
    <w:p>
      <w:pPr>
        <w:pStyle w:val="Normal.0"/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rtl w:val="0"/>
          <w:lang w:val="en-US"/>
        </w:rPr>
        <w:t>Perugia e gli artigiani del centro storico: Un tour alla scoperta dei veri artigiani di Perugia che consentir</w:t>
      </w:r>
      <w:r>
        <w:rPr>
          <w:sz w:val="24"/>
          <w:szCs w:val="24"/>
          <w:rtl w:val="0"/>
          <w:lang w:val="en-US"/>
        </w:rPr>
        <w:t xml:space="preserve">à </w:t>
      </w:r>
      <w:r>
        <w:rPr>
          <w:sz w:val="24"/>
          <w:szCs w:val="24"/>
          <w:rtl w:val="0"/>
          <w:lang w:val="en-US"/>
        </w:rPr>
        <w:t>di toccare con mano le attivit</w:t>
      </w:r>
      <w:r>
        <w:rPr>
          <w:sz w:val="24"/>
          <w:szCs w:val="24"/>
          <w:rtl w:val="0"/>
          <w:lang w:val="en-US"/>
        </w:rPr>
        <w:t xml:space="preserve">à </w:t>
      </w:r>
      <w:r>
        <w:rPr>
          <w:sz w:val="24"/>
          <w:szCs w:val="24"/>
          <w:rtl w:val="0"/>
          <w:lang w:val="en-US"/>
        </w:rPr>
        <w:t>e i manufatti di alcuni tra i pi</w:t>
      </w:r>
      <w:r>
        <w:rPr>
          <w:sz w:val="24"/>
          <w:szCs w:val="24"/>
          <w:rtl w:val="0"/>
          <w:lang w:val="en-US"/>
        </w:rPr>
        <w:t xml:space="preserve">ù </w:t>
      </w:r>
      <w:r>
        <w:rPr>
          <w:sz w:val="24"/>
          <w:szCs w:val="24"/>
          <w:rtl w:val="0"/>
          <w:lang w:val="en-US"/>
        </w:rPr>
        <w:t>stimati artigiani della citt</w:t>
      </w:r>
      <w:r>
        <w:rPr>
          <w:sz w:val="24"/>
          <w:szCs w:val="24"/>
          <w:rtl w:val="0"/>
          <w:lang w:val="en-US"/>
        </w:rPr>
        <w:t>à</w:t>
      </w:r>
      <w:r>
        <w:rPr>
          <w:sz w:val="24"/>
          <w:szCs w:val="24"/>
          <w:rtl w:val="0"/>
          <w:lang w:val="en-US"/>
        </w:rPr>
        <w:t xml:space="preserve">, grazie ad un percorso che si snoda tra le suggestive viuzze del suo Centro Storico. </w:t>
      </w:r>
    </w:p>
    <w:p>
      <w:pPr>
        <w:pStyle w:val="Normal.0"/>
        <w:spacing w:after="0" w:line="240" w:lineRule="auto"/>
        <w:rPr>
          <w:sz w:val="24"/>
          <w:szCs w:val="24"/>
        </w:rPr>
      </w:pPr>
      <w:r>
        <w:drawing xmlns:a="http://schemas.openxmlformats.org/drawingml/2006/main"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1662048</wp:posOffset>
            </wp:positionH>
            <wp:positionV relativeFrom="line">
              <wp:posOffset>352298</wp:posOffset>
            </wp:positionV>
            <wp:extent cx="4056508" cy="2697796"/>
            <wp:effectExtent l="0" t="0" r="0" b="0"/>
            <wp:wrapTopAndBottom distT="0" dist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8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508" cy="26977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0" w:line="240" w:lineRule="auto"/>
        <w:rPr>
          <w:sz w:val="24"/>
          <w:szCs w:val="24"/>
          <w:lang w:val="en-US"/>
        </w:rPr>
      </w:pPr>
    </w:p>
    <w:p>
      <w:pPr>
        <w:pStyle w:val="Normal.0"/>
        <w:spacing w:after="0" w:line="240" w:lineRule="auto"/>
      </w:pPr>
      <w:r>
        <w:rPr>
          <w:sz w:val="24"/>
          <w:szCs w:val="24"/>
          <w:lang w:val="en-US"/>
        </w:rPr>
      </w:r>
    </w:p>
    <w:sectPr>
      <w:headerReference w:type="default" r:id="rId11"/>
      <w:footerReference w:type="default" r:id="rId12"/>
      <w:pgSz w:w="11900" w:h="16840" w:orient="portrait"/>
      <w:pgMar w:top="862" w:right="1134" w:bottom="851" w:left="851" w:header="284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Candar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</w:pPr>
  </w:p>
  <w:p>
    <w:pPr>
      <w:pStyle w:val="western"/>
      <w:spacing w:before="0"/>
      <w:jc w:val="left"/>
    </w:pPr>
    <w:r>
      <w:drawing xmlns:a="http://schemas.openxmlformats.org/drawingml/2006/main">
        <wp:inline distT="0" distB="0" distL="0" distR="0">
          <wp:extent cx="1889125" cy="693964"/>
          <wp:effectExtent l="0" t="0" r="0" b="0"/>
          <wp:docPr id="1073741827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125" cy="6939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clear" w:pos="4819"/>
        <w:tab w:val="clear" w:pos="9638"/>
      </w:tabs>
      <w:jc w:val="center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2515488</wp:posOffset>
              </wp:positionH>
              <wp:positionV relativeFrom="page">
                <wp:posOffset>10475087</wp:posOffset>
              </wp:positionV>
              <wp:extent cx="4991100" cy="910462"/>
              <wp:effectExtent l="0" t="0" r="0" b="0"/>
              <wp:wrapNone/>
              <wp:docPr id="1073741826" name="officeArt object" descr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91100" cy="91046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>
                        <a:solidFill>
                          <a:srgbClr val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Evasioni by Ultraviaggi Srl, Via della Mercede, 58/59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00187 Roma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Tel. +39 06 6797 386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Fax +39 06 6781 393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Cod. Fisc. 05643500589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P. Iva 01427101009 - Cap.Soc.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€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93.600,00 i.v.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CCIAA n. 500279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Iscr. Trib. Roma Reg.  Soc. N. 5621/82 - Aut.ne Reg. Lazio n. 1976/92 del 22/09/1992 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Polizza RC Professionale EUROP ASSISTANCE n. 4411653 -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Fondo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“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Garanzia Viaggi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”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Certificato n. A/55.2337/2/2019/R</w:t>
                          </w:r>
                        </w:p>
                        <w:p>
                          <w:pPr>
                            <w:pStyle w:val="western"/>
                            <w:spacing w:before="0"/>
                            <w:jc w:val="center"/>
                          </w:pP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info@ultraviaggi.it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 xml:space="preserve">– </w:t>
                          </w:r>
                          <w:r>
                            <w:rPr>
                              <w:rFonts w:ascii="Candara" w:cs="Candara" w:hAnsi="Candara" w:eastAsia="Candara"/>
                              <w:outline w:val="0"/>
                              <w:color w:val="548dd4"/>
                              <w:sz w:val="18"/>
                              <w:szCs w:val="18"/>
                              <w:u w:color="548dd4"/>
                              <w:rtl w:val="0"/>
                              <w:lang w:val="it-IT"/>
                              <w14:textFill>
                                <w14:solidFill>
                                  <w14:srgbClr w14:val="548DD4"/>
                                </w14:solidFill>
                              </w14:textFill>
                            </w:rPr>
                            <w:t>www.ultraviaggi.it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198.1pt;margin-top:824.8pt;width:393.0pt;height:71.7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filltype="solid" color="#FFFFFF" opacity="100.0%" weight="0.8pt" dashstyle="solid" endcap="flat" miterlimit="8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Evasioni by Ultraviaggi Srl, Via della Mercede, 58/59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00187 Roma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Tel. +39 06 6797 386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Fax +39 06 6781 393</w:t>
                    </w:r>
                  </w:p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Cod. Fisc. 05643500589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P. Iva 01427101009 - Cap.Soc.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€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93.600,00 i.v.</w:t>
                    </w:r>
                  </w:p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CCIAA n. 500279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Iscr. Trib. Roma Reg.  Soc. N. 5621/82 - Aut.ne Reg. Lazio n. 1976/92 del 22/09/1992 </w:t>
                    </w:r>
                  </w:p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Polizza RC Professionale EUROP ASSISTANCE n. 4411653 -</w:t>
                    </w:r>
                  </w:p>
                  <w:p>
                    <w:pPr>
                      <w:pStyle w:val="western"/>
                      <w:spacing w:before="0"/>
                      <w:jc w:val="center"/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14:textFill>
                          <w14:solidFill>
                            <w14:srgbClr w14:val="548DD4"/>
                          </w14:solidFill>
                        </w14:textFill>
                      </w:rPr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Fondo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“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Garanzia Viaggi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”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Certificato n. A/55.2337/2/2019/R</w:t>
                    </w:r>
                  </w:p>
                  <w:p>
                    <w:pPr>
                      <w:pStyle w:val="western"/>
                      <w:spacing w:before="0"/>
                      <w:jc w:val="center"/>
                    </w:pP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info@ultraviaggi.it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 xml:space="preserve">– </w:t>
                    </w:r>
                    <w:r>
                      <w:rPr>
                        <w:rFonts w:ascii="Candara" w:cs="Candara" w:hAnsi="Candara" w:eastAsia="Candara"/>
                        <w:outline w:val="0"/>
                        <w:color w:val="548dd4"/>
                        <w:sz w:val="18"/>
                        <w:szCs w:val="18"/>
                        <w:u w:color="548dd4"/>
                        <w:rtl w:val="0"/>
                        <w:lang w:val="it-IT"/>
                        <w14:textFill>
                          <w14:solidFill>
                            <w14:srgbClr w14:val="548DD4"/>
                          </w14:solidFill>
                        </w14:textFill>
                      </w:rPr>
                      <w:t>www.ultraviaggi.it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drawing xmlns:a="http://schemas.openxmlformats.org/drawingml/2006/main">
        <wp:inline distT="0" distB="0" distL="0" distR="0">
          <wp:extent cx="1886787" cy="999998"/>
          <wp:effectExtent l="0" t="0" r="0" b="0"/>
          <wp:docPr id="1073741825" name="officeArt object" descr="C:\Users\SOFTTRAVEL\Desktop\cataloghi e locandine\LOGOS 2014\logo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SOFTTRAVEL\Desktop\cataloghi e locandine\LOGOS 2014\logo1.png" descr="C:\Users\SOFTTRAVEL\Desktop\cataloghi e locandine\LOGOS 2014\logo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787" cy="9999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ile importato 1"/>
  </w:abstractNum>
  <w:abstractNum w:abstractNumId="1">
    <w:multiLevelType w:val="hybridMultilevel"/>
    <w:styleLink w:val="Stile importato 1"/>
    <w:lvl w:ilvl="0">
      <w:start w:val="1"/>
      <w:numFmt w:val="bullet"/>
      <w:suff w:val="tab"/>
      <w:lvlText w:val="•"/>
      <w:lvlJc w:val="left"/>
      <w:pPr>
        <w:ind w:left="930" w:hanging="57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849" w:hanging="48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389" w:hanging="30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09" w:hanging="30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29" w:hanging="30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49" w:hanging="30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69" w:hanging="30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4989" w:hanging="30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09" w:hanging="30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29" w:hanging="30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567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western">
    <w:name w:val="western"/>
    <w:next w:val="wester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0" w:line="240" w:lineRule="auto"/>
      <w:ind w:left="0" w:right="0" w:firstLine="0"/>
      <w:jc w:val="both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19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nk"/>
    <w:next w:val="Hyperlink.0"/>
    <w:rPr>
      <w:rFonts w:ascii="Calibri" w:cs="Calibri" w:hAnsi="Calibri" w:eastAsia="Calibri"/>
      <w:b w:val="1"/>
      <w:bCs w:val="1"/>
      <w:outline w:val="0"/>
      <w:color w:val="000000"/>
      <w:sz w:val="20"/>
      <w:szCs w:val="20"/>
      <w:u w:color="000000"/>
      <w:lang w:val="en-US"/>
      <w14:textFill>
        <w14:solidFill>
          <w14:srgbClr w14:val="000000"/>
        </w14:solidFill>
      </w14:textFill>
    </w:rPr>
  </w:style>
  <w:style w:type="numbering" w:styleId="Stile importato 1">
    <w:name w:val="Stile importato 1"/>
    <w:pPr>
      <w:numPr>
        <w:numId w:val="1"/>
      </w:numPr>
    </w:p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