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DB6338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-730885</wp:posOffset>
            </wp:positionH>
            <wp:positionV relativeFrom="paragraph">
              <wp:posOffset>-1179830</wp:posOffset>
            </wp:positionV>
            <wp:extent cx="3322178" cy="1885950"/>
            <wp:effectExtent l="0" t="0" r="0" b="0"/>
            <wp:wrapNone/>
            <wp:docPr id="2" name="Immagine 2" descr="Risultati immagini per x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xi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87" cy="1887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3123565</wp:posOffset>
            </wp:positionH>
            <wp:positionV relativeFrom="paragraph">
              <wp:posOffset>-1141730</wp:posOffset>
            </wp:positionV>
            <wp:extent cx="4335921" cy="1666875"/>
            <wp:effectExtent l="0" t="0" r="0" b="0"/>
            <wp:wrapNone/>
            <wp:docPr id="1" name="Immagine 1" descr="Risultati immagini per pech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echi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921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Default="00CB610E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543EBE" w:rsidRDefault="00DB6338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-392430</wp:posOffset>
            </wp:positionH>
            <wp:positionV relativeFrom="paragraph">
              <wp:posOffset>167640</wp:posOffset>
            </wp:positionV>
            <wp:extent cx="3844254" cy="2162175"/>
            <wp:effectExtent l="0" t="0" r="4445" b="0"/>
            <wp:wrapNone/>
            <wp:docPr id="3" name="Immagine 3" descr="Risultati immagini per pechino palazzo d'e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pechino palazzo d'est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54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EBE" w:rsidRDefault="00863ABE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6338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Cina classica</w:t>
      </w:r>
    </w:p>
    <w:p w:rsidR="00C46CDF" w:rsidRDefault="00C46CDF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Pechino – Xian – Shanghai</w:t>
      </w:r>
    </w:p>
    <w:p w:rsidR="00A87711" w:rsidRPr="00C03EF0" w:rsidRDefault="00863ABE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  <w:r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5D0354" w:rsidRPr="00C03EF0" w:rsidRDefault="005D0354" w:rsidP="005D0354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451E7" w:rsidRPr="00A52CC2" w:rsidRDefault="00C451E7" w:rsidP="00357A28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QUOTA DI</w:t>
      </w:r>
      <w:r w:rsidR="00807D90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PARTECIPAZIONE</w:t>
      </w:r>
      <w:r w:rsidR="00A52CC2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€</w:t>
      </w:r>
      <w:r w:rsidR="00C46CDF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1.365</w:t>
      </w:r>
      <w:r w:rsidR="00DC0106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,00</w:t>
      </w:r>
    </w:p>
    <w:p w:rsidR="00C451E7" w:rsidRPr="00A52CC2" w:rsidRDefault="00C451E7" w:rsidP="00BF05A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394DAD" w:rsidRDefault="00543EBE" w:rsidP="00543EBE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43EBE">
        <w:rPr>
          <w:rFonts w:asciiTheme="minorHAnsi" w:hAnsiTheme="minorHAnsi" w:cstheme="minorHAnsi"/>
          <w:b/>
          <w:bCs/>
          <w:color w:val="000000" w:themeColor="text1"/>
          <w:sz w:val="28"/>
        </w:rPr>
        <w:t>Partenz</w:t>
      </w:r>
      <w:r w:rsidR="00863ABE">
        <w:rPr>
          <w:rFonts w:asciiTheme="minorHAnsi" w:hAnsiTheme="minorHAnsi" w:cstheme="minorHAnsi"/>
          <w:b/>
          <w:bCs/>
          <w:color w:val="000000" w:themeColor="text1"/>
          <w:sz w:val="28"/>
        </w:rPr>
        <w:t>a del tour</w:t>
      </w:r>
      <w:r w:rsidRPr="00543EBE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 tutti i </w:t>
      </w:r>
      <w:r w:rsidR="00394DAD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lunedì e giovedì </w:t>
      </w:r>
    </w:p>
    <w:p w:rsidR="00863ABE" w:rsidRPr="00863ABE" w:rsidRDefault="00C07781" w:rsidP="00543EBE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0" w:name="_GoBack"/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3C1D504" wp14:editId="4E15D172">
            <wp:simplePos x="0" y="0"/>
            <wp:positionH relativeFrom="column">
              <wp:posOffset>22225</wp:posOffset>
            </wp:positionH>
            <wp:positionV relativeFrom="paragraph">
              <wp:posOffset>478790</wp:posOffset>
            </wp:positionV>
            <wp:extent cx="6465570" cy="3461385"/>
            <wp:effectExtent l="0" t="247650" r="0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3ABE">
        <w:rPr>
          <w:rFonts w:asciiTheme="minorHAnsi" w:hAnsiTheme="minorHAnsi" w:cstheme="minorHAnsi"/>
          <w:b/>
          <w:bCs/>
          <w:color w:val="000000" w:themeColor="text1"/>
          <w:sz w:val="22"/>
        </w:rPr>
        <w:t>*</w:t>
      </w:r>
      <w:r w:rsidR="00863ABE" w:rsidRPr="00863ABE">
        <w:rPr>
          <w:rFonts w:asciiTheme="minorHAnsi" w:hAnsiTheme="minorHAnsi" w:cstheme="minorHAnsi"/>
          <w:b/>
          <w:bCs/>
          <w:color w:val="000000" w:themeColor="text1"/>
          <w:sz w:val="22"/>
        </w:rPr>
        <w:t>Il volo partirà il giorno prima</w:t>
      </w:r>
    </w:p>
    <w:p w:rsidR="002E7BB4" w:rsidRPr="00A52CC2" w:rsidRDefault="002E7BB4" w:rsidP="002E7B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50156D" w:rsidRDefault="0050156D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905C88" w:rsidRDefault="000B08C4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HOTEL PREVISTI (o similari di pari categoria)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696"/>
        <w:gridCol w:w="4678"/>
        <w:gridCol w:w="3969"/>
      </w:tblGrid>
      <w:tr w:rsidR="000B08C4" w:rsidTr="00394DAD">
        <w:tc>
          <w:tcPr>
            <w:tcW w:w="1696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CITTA’</w:t>
            </w:r>
          </w:p>
        </w:tc>
        <w:tc>
          <w:tcPr>
            <w:tcW w:w="4678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4*</w:t>
            </w:r>
          </w:p>
        </w:tc>
        <w:tc>
          <w:tcPr>
            <w:tcW w:w="3969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5*</w:t>
            </w:r>
          </w:p>
        </w:tc>
      </w:tr>
      <w:tr w:rsidR="000B08C4" w:rsidRPr="00CB610E" w:rsidTr="00394DAD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PECHINO</w:t>
            </w:r>
          </w:p>
        </w:tc>
        <w:tc>
          <w:tcPr>
            <w:tcW w:w="4678" w:type="dxa"/>
          </w:tcPr>
          <w:p w:rsidR="000B08C4" w:rsidRPr="000B08C4" w:rsidRDefault="00394DAD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Penta/Novotel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Sanyuanqiao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/Howard Johnson Paragon</w:t>
            </w:r>
          </w:p>
        </w:tc>
        <w:tc>
          <w:tcPr>
            <w:tcW w:w="3969" w:type="dxa"/>
          </w:tcPr>
          <w:p w:rsidR="000B08C4" w:rsidRPr="000B08C4" w:rsidRDefault="00394DAD" w:rsidP="00394DAD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Asia / </w:t>
            </w:r>
            <w:r w:rsidR="000B08C4"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New </w:t>
            </w:r>
            <w:proofErr w:type="spellStart"/>
            <w:r w:rsidR="000B08C4"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Otani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Greatwall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Beijing</w:t>
            </w:r>
          </w:p>
        </w:tc>
      </w:tr>
      <w:tr w:rsidR="000B08C4" w:rsidRPr="00CB610E" w:rsidTr="00394DAD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XIAN</w:t>
            </w:r>
          </w:p>
        </w:tc>
        <w:tc>
          <w:tcPr>
            <w:tcW w:w="4678" w:type="dxa"/>
          </w:tcPr>
          <w:p w:rsidR="000B08C4" w:rsidRPr="000B08C4" w:rsidRDefault="00394DAD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Tianyu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Gloria / Aurum H</w:t>
            </w:r>
            <w:r w:rsid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otel </w:t>
            </w:r>
          </w:p>
        </w:tc>
        <w:tc>
          <w:tcPr>
            <w:tcW w:w="3969" w:type="dxa"/>
          </w:tcPr>
          <w:p w:rsidR="000B08C4" w:rsidRPr="000B08C4" w:rsidRDefault="000B08C4" w:rsidP="00394DAD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Grand Barony / Grand </w:t>
            </w:r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P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ark Hotel</w:t>
            </w:r>
          </w:p>
        </w:tc>
      </w:tr>
      <w:tr w:rsidR="000B08C4" w:rsidRPr="00CB610E" w:rsidTr="00394DAD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SHANGHAI</w:t>
            </w:r>
          </w:p>
        </w:tc>
        <w:tc>
          <w:tcPr>
            <w:tcW w:w="4678" w:type="dxa"/>
          </w:tcPr>
          <w:p w:rsidR="000B08C4" w:rsidRPr="000B08C4" w:rsidRDefault="000B08C4" w:rsidP="00394DAD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Ambassador / </w:t>
            </w:r>
            <w:proofErr w:type="spellStart"/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Baolong</w:t>
            </w:r>
            <w:proofErr w:type="spellEnd"/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Hotel</w:t>
            </w:r>
          </w:p>
        </w:tc>
        <w:tc>
          <w:tcPr>
            <w:tcW w:w="3969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Regal international east Asia</w:t>
            </w:r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/ Amari/ </w:t>
            </w:r>
            <w:proofErr w:type="spellStart"/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Jinjiang</w:t>
            </w:r>
            <w:proofErr w:type="spellEnd"/>
            <w:r w:rsidR="00394DAD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Tower</w:t>
            </w:r>
          </w:p>
        </w:tc>
      </w:tr>
    </w:tbl>
    <w:p w:rsidR="000B08C4" w:rsidRPr="000B08C4" w:rsidRDefault="000B08C4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  <w:lang w:val="en-US"/>
        </w:rPr>
      </w:pPr>
    </w:p>
    <w:p w:rsidR="005D0354" w:rsidRPr="0042439B" w:rsidRDefault="00BB3B89" w:rsidP="00BB3B89">
      <w:pPr>
        <w:pStyle w:val="NormaleWeb"/>
        <w:spacing w:before="0" w:beforeAutospacing="0" w:after="0"/>
        <w:rPr>
          <w:rFonts w:asciiTheme="minorHAnsi" w:hAnsiTheme="minorHAnsi"/>
          <w:b/>
          <w:bCs/>
          <w:sz w:val="32"/>
          <w:szCs w:val="20"/>
        </w:rPr>
      </w:pPr>
      <w:r w:rsidRPr="0042439B">
        <w:rPr>
          <w:rFonts w:asciiTheme="minorHAnsi" w:hAnsiTheme="minorHAnsi"/>
          <w:b/>
          <w:bCs/>
          <w:sz w:val="32"/>
          <w:szCs w:val="20"/>
        </w:rPr>
        <w:t>P</w:t>
      </w:r>
      <w:r w:rsidR="005D0354" w:rsidRPr="0042439B">
        <w:rPr>
          <w:rFonts w:asciiTheme="minorHAnsi" w:hAnsiTheme="minorHAnsi"/>
          <w:b/>
          <w:bCs/>
          <w:sz w:val="32"/>
          <w:szCs w:val="20"/>
        </w:rPr>
        <w:t>rogramma</w:t>
      </w:r>
    </w:p>
    <w:p w:rsidR="00A87711" w:rsidRPr="0042439B" w:rsidRDefault="00A8771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Cs w:val="2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1 </w:t>
      </w:r>
      <w:r w:rsidR="00863ABE">
        <w:rPr>
          <w:rFonts w:cstheme="minorHAnsi"/>
          <w:b/>
          <w:color w:val="0F243E" w:themeColor="text2" w:themeShade="80"/>
        </w:rPr>
        <w:t>arrivo a PECHINO</w:t>
      </w:r>
    </w:p>
    <w:p w:rsidR="00905C88" w:rsidRPr="0042439B" w:rsidRDefault="00863ABE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All’arrivo a Pechino, la Capitale della Repubblica popolare cinese, una delle città più vaste e popolate al mondo ricchissima di monumenti di grande interesse, accoglienza e trasferimento in hotel. Resto del giorno a disposizione. PERNOTTAMENTO A PECHINO</w:t>
      </w:r>
      <w:r w:rsidR="009354BB" w:rsidRPr="009354BB">
        <w:rPr>
          <w:noProof/>
          <w:lang w:eastAsia="it-IT"/>
        </w:rPr>
        <w:t xml:space="preserve"> 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2 </w:t>
      </w:r>
      <w:r w:rsidR="00863ABE">
        <w:rPr>
          <w:rFonts w:cstheme="minorHAnsi"/>
          <w:b/>
          <w:color w:val="0F243E" w:themeColor="text2" w:themeShade="80"/>
        </w:rPr>
        <w:t>PECHINO</w:t>
      </w:r>
      <w:r w:rsidR="000B08C4">
        <w:rPr>
          <w:rFonts w:cstheme="minorHAnsi"/>
          <w:b/>
          <w:color w:val="0F243E" w:themeColor="text2" w:themeShade="80"/>
        </w:rPr>
        <w:t xml:space="preserve"> (colazione-pranzo-cena)</w:t>
      </w:r>
    </w:p>
    <w:p w:rsidR="00905C88" w:rsidRPr="0042439B" w:rsidRDefault="00EB1BE8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2461260" cy="822325"/>
            <wp:effectExtent l="0" t="0" r="0" b="0"/>
            <wp:wrapSquare wrapText="bothSides"/>
            <wp:docPr id="4" name="Immagine 4" descr="Risultati immagini per muraglia c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muraglia cine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2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ABE">
        <w:rPr>
          <w:rFonts w:cstheme="minorHAnsi"/>
          <w:color w:val="0F243E" w:themeColor="text2" w:themeShade="80"/>
        </w:rPr>
        <w:t xml:space="preserve">Prima colazione e visita della Grande muraglia (sezione </w:t>
      </w:r>
      <w:proofErr w:type="spellStart"/>
      <w:r w:rsidR="00863ABE">
        <w:rPr>
          <w:rFonts w:cstheme="minorHAnsi"/>
          <w:color w:val="0F243E" w:themeColor="text2" w:themeShade="80"/>
        </w:rPr>
        <w:t>Bedaling</w:t>
      </w:r>
      <w:proofErr w:type="spellEnd"/>
      <w:r w:rsidR="00863ABE">
        <w:rPr>
          <w:rFonts w:cstheme="minorHAnsi"/>
          <w:color w:val="0F243E" w:themeColor="text2" w:themeShade="80"/>
        </w:rPr>
        <w:t xml:space="preserve">), colossale opera architettonica concepita a scopa difensivo e via di comunicazione lunga oltre 6.000 km. Pranzo in ristorante locale. Nel pomeriggio, rientro in città e passeggiata nella moderna area di </w:t>
      </w:r>
      <w:proofErr w:type="spellStart"/>
      <w:r w:rsidR="00863ABE">
        <w:rPr>
          <w:rFonts w:cstheme="minorHAnsi"/>
          <w:color w:val="0F243E" w:themeColor="text2" w:themeShade="80"/>
        </w:rPr>
        <w:t>Sasnlitun</w:t>
      </w:r>
      <w:proofErr w:type="spellEnd"/>
      <w:r w:rsidR="00863ABE">
        <w:rPr>
          <w:rFonts w:cstheme="minorHAnsi"/>
          <w:color w:val="0F243E" w:themeColor="text2" w:themeShade="80"/>
        </w:rPr>
        <w:t xml:space="preserve">. Cena di benvenuto all’eccellente </w:t>
      </w:r>
      <w:proofErr w:type="spellStart"/>
      <w:r w:rsidR="00863ABE">
        <w:rPr>
          <w:rFonts w:cstheme="minorHAnsi"/>
          <w:color w:val="0F243E" w:themeColor="text2" w:themeShade="80"/>
        </w:rPr>
        <w:t>Beijing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Roast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Duck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Restaurant</w:t>
      </w:r>
      <w:proofErr w:type="spellEnd"/>
      <w:r w:rsidR="00863ABE">
        <w:rPr>
          <w:rFonts w:cstheme="minorHAnsi"/>
          <w:color w:val="0F243E" w:themeColor="text2" w:themeShade="80"/>
        </w:rPr>
        <w:t>. PERNOTTAMENTO A PECHINO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3 </w:t>
      </w:r>
      <w:r w:rsidR="00863ABE">
        <w:rPr>
          <w:rFonts w:cstheme="minorHAnsi"/>
          <w:b/>
          <w:color w:val="0F243E" w:themeColor="text2" w:themeShade="80"/>
        </w:rPr>
        <w:t>PECHINO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CE23FC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Dopo la prima colazione, visita della gloriosa Piazza </w:t>
      </w:r>
      <w:proofErr w:type="spellStart"/>
      <w:r>
        <w:rPr>
          <w:rFonts w:cstheme="minorHAnsi"/>
          <w:color w:val="0F243E" w:themeColor="text2" w:themeShade="80"/>
        </w:rPr>
        <w:t>Tian</w:t>
      </w:r>
      <w:proofErr w:type="spellEnd"/>
      <w:r>
        <w:rPr>
          <w:rFonts w:cstheme="minorHAnsi"/>
          <w:color w:val="0F243E" w:themeColor="text2" w:themeShade="80"/>
        </w:rPr>
        <w:t xml:space="preserve"> An Men e del Palazzo Imperiale, meglio costruito come città Proibita, simbolo della Cina tradizionale e capolavoro dell’architettura classica. Pranzo in </w:t>
      </w:r>
      <w:proofErr w:type="spellStart"/>
      <w:r>
        <w:rPr>
          <w:rFonts w:cstheme="minorHAnsi"/>
          <w:color w:val="0F243E" w:themeColor="text2" w:themeShade="80"/>
        </w:rPr>
        <w:t>ritorante</w:t>
      </w:r>
      <w:proofErr w:type="spellEnd"/>
      <w:r>
        <w:rPr>
          <w:rFonts w:cstheme="minorHAnsi"/>
          <w:color w:val="0F243E" w:themeColor="text2" w:themeShade="80"/>
        </w:rPr>
        <w:t xml:space="preserve"> locale selezionato e, nel pomeriggio, visita del Palazzo d’Estate, splendida residenza estiva degli Imperatori situata ad una decina di chilometri a nord-est della città. PERNOTTAMENTO A PECHINO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4 </w:t>
      </w:r>
      <w:r w:rsidR="00CE23FC">
        <w:rPr>
          <w:rFonts w:cstheme="minorHAnsi"/>
          <w:b/>
          <w:color w:val="0F243E" w:themeColor="text2" w:themeShade="80"/>
        </w:rPr>
        <w:t>PECHINO / XIAN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011D87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Prima colazione e partenza per la visita del Tempio del Cielo, immensa costruzione dai tetti smaltati di blu sormontati da sfere dorate. Dopo il pranzo in ristorante locale, trasferimento in aeroporto e volo per Xian, la prima delle grandi Quattro Antiche Capitali della Cina. Trasferimento in hotel all’arrivo e tempo a disposizione per relax o attività individuali. PERNOTTAMENTO A XIAN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EB1BE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66875" cy="966470"/>
            <wp:effectExtent l="0" t="0" r="0" b="5080"/>
            <wp:wrapSquare wrapText="bothSides"/>
            <wp:docPr id="5" name="Immagine 5" descr="Risultati immagini per Pagoda dellâOca Selv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agoda dellâOca Selvatic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46" cy="973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C88" w:rsidRPr="0042439B">
        <w:rPr>
          <w:rFonts w:cstheme="minorHAnsi"/>
          <w:b/>
          <w:color w:val="0F243E" w:themeColor="text2" w:themeShade="80"/>
        </w:rPr>
        <w:t xml:space="preserve">Giorno 5 </w:t>
      </w:r>
      <w:r w:rsidR="00011D87">
        <w:rPr>
          <w:rFonts w:cstheme="minorHAnsi"/>
          <w:b/>
          <w:color w:val="0F243E" w:themeColor="text2" w:themeShade="80"/>
        </w:rPr>
        <w:t>XIAN</w:t>
      </w:r>
      <w:r w:rsidR="000B08C4">
        <w:rPr>
          <w:rFonts w:cstheme="minorHAnsi"/>
          <w:b/>
          <w:color w:val="0F243E" w:themeColor="text2" w:themeShade="80"/>
        </w:rPr>
        <w:t xml:space="preserve"> (colazione-pranzo-cena)</w:t>
      </w:r>
      <w:r w:rsidRPr="00EB1BE8">
        <w:t xml:space="preserve"> </w:t>
      </w:r>
    </w:p>
    <w:p w:rsidR="00905C88" w:rsidRPr="00011D87" w:rsidRDefault="00011D87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 w:rsidRPr="00011D87">
        <w:rPr>
          <w:rFonts w:cstheme="minorHAnsi"/>
          <w:color w:val="0F243E" w:themeColor="text2" w:themeShade="80"/>
        </w:rPr>
        <w:t xml:space="preserve">Prima colazione </w:t>
      </w:r>
      <w:r>
        <w:rPr>
          <w:rFonts w:cstheme="minorHAnsi"/>
          <w:color w:val="0F243E" w:themeColor="text2" w:themeShade="80"/>
        </w:rPr>
        <w:t>e visita del grandioso Esercito di Terracotta, formato da un notevole numero di statue raffiguranti i carri e i guerrieri dell’esercito imperiale, realistici e ognuno diverso dall’altro. Nel pomeriggio visita della piccola Pagoda dell’Oca Selvatica, simbolo della città, della grande moschea</w:t>
      </w:r>
      <w:r w:rsidR="00387A14">
        <w:rPr>
          <w:rFonts w:cstheme="minorHAnsi"/>
          <w:color w:val="0F243E" w:themeColor="text2" w:themeShade="80"/>
        </w:rPr>
        <w:t xml:space="preserve"> </w:t>
      </w:r>
      <w:r>
        <w:rPr>
          <w:rFonts w:cstheme="minorHAnsi"/>
          <w:color w:val="0F243E" w:themeColor="text2" w:themeShade="80"/>
        </w:rPr>
        <w:t>e del quartiere musulmano. Cena di ravioli cinesi in ristorante locale. PERNOTTAMENTO A XIAN</w:t>
      </w:r>
    </w:p>
    <w:p w:rsidR="00011D87" w:rsidRPr="0042439B" w:rsidRDefault="00011D87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6 </w:t>
      </w:r>
      <w:r w:rsidR="00011D87">
        <w:rPr>
          <w:rFonts w:cstheme="minorHAnsi"/>
          <w:b/>
          <w:color w:val="0F243E" w:themeColor="text2" w:themeShade="80"/>
        </w:rPr>
        <w:t>XIAN / SHANGHAI</w:t>
      </w:r>
      <w:r w:rsidR="000B08C4">
        <w:rPr>
          <w:rFonts w:cstheme="minorHAnsi"/>
          <w:b/>
          <w:color w:val="0F243E" w:themeColor="text2" w:themeShade="80"/>
        </w:rPr>
        <w:t xml:space="preserve"> (colazione)</w:t>
      </w:r>
    </w:p>
    <w:p w:rsidR="00905C88" w:rsidRPr="00011D87" w:rsidRDefault="00011D87" w:rsidP="00905C88">
      <w:pPr>
        <w:spacing w:after="0" w:line="240" w:lineRule="auto"/>
        <w:rPr>
          <w:rFonts w:cstheme="minorHAnsi"/>
          <w:color w:val="0F243E" w:themeColor="text2" w:themeShade="80"/>
        </w:rPr>
      </w:pPr>
      <w:r w:rsidRPr="00011D87">
        <w:rPr>
          <w:rFonts w:cstheme="minorHAnsi"/>
          <w:color w:val="0F243E" w:themeColor="text2" w:themeShade="80"/>
        </w:rPr>
        <w:t>Prima colazione, trasferimento in aeroporto e volo per Shanghai</w:t>
      </w:r>
      <w:r w:rsidR="008116DD">
        <w:rPr>
          <w:rFonts w:cstheme="minorHAnsi"/>
          <w:color w:val="0F243E" w:themeColor="text2" w:themeShade="80"/>
        </w:rPr>
        <w:t>, la perla d’Oriente. Trasferimento in hotel all’arrivo e tempo a disposizione per relax o attività individuali. PERNOTTAMENTO A SHANGHAI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EB1BE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4490085</wp:posOffset>
            </wp:positionH>
            <wp:positionV relativeFrom="paragraph">
              <wp:posOffset>57150</wp:posOffset>
            </wp:positionV>
            <wp:extent cx="1838325" cy="1219835"/>
            <wp:effectExtent l="0" t="0" r="9525" b="0"/>
            <wp:wrapSquare wrapText="bothSides"/>
            <wp:docPr id="6" name="Immagine 6" descr="Risultati immagini per giardino del mandarino 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giardino del mandarino y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38325" cy="1219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C88" w:rsidRPr="0042439B">
        <w:rPr>
          <w:rFonts w:cstheme="minorHAnsi"/>
          <w:b/>
          <w:color w:val="0F243E" w:themeColor="text2" w:themeShade="80"/>
        </w:rPr>
        <w:t xml:space="preserve">Giorno 7 </w:t>
      </w:r>
      <w:r w:rsidR="008116DD">
        <w:rPr>
          <w:rFonts w:cstheme="minorHAnsi"/>
          <w:b/>
          <w:color w:val="0F243E" w:themeColor="text2" w:themeShade="80"/>
        </w:rPr>
        <w:t>SHANGHAI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8116DD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In mattinata, dopo la prima colazione in hotel, visita del Giardino del Mandarino </w:t>
      </w:r>
      <w:proofErr w:type="spellStart"/>
      <w:r>
        <w:rPr>
          <w:rFonts w:cstheme="minorHAnsi"/>
          <w:color w:val="0F243E" w:themeColor="text2" w:themeShade="80"/>
        </w:rPr>
        <w:t>Yu</w:t>
      </w:r>
      <w:proofErr w:type="spellEnd"/>
      <w:r>
        <w:rPr>
          <w:rFonts w:cstheme="minorHAnsi"/>
          <w:color w:val="0F243E" w:themeColor="text2" w:themeShade="80"/>
        </w:rPr>
        <w:t>, capolavoro cinquecentesco in stile Ming che riproduce il tipico paesaggio del Sud del paese con laghetti, rocce e torrenti, e del bazar. A seguire, il tempio del Buddha di Giada</w:t>
      </w:r>
      <w:r w:rsidR="00C03EF0">
        <w:rPr>
          <w:rFonts w:cstheme="minorHAnsi"/>
          <w:color w:val="0F243E" w:themeColor="text2" w:themeShade="80"/>
        </w:rPr>
        <w:t xml:space="preserve">, con la statua nel prezioso materiale di colore bianco proveniente dal Myanmar, e il </w:t>
      </w:r>
      <w:proofErr w:type="spellStart"/>
      <w:r w:rsidR="00C03EF0">
        <w:rPr>
          <w:rFonts w:cstheme="minorHAnsi"/>
          <w:color w:val="0F243E" w:themeColor="text2" w:themeShade="80"/>
        </w:rPr>
        <w:t>Bund</w:t>
      </w:r>
      <w:proofErr w:type="spellEnd"/>
      <w:r w:rsidR="00C03EF0">
        <w:rPr>
          <w:rFonts w:cstheme="minorHAnsi"/>
          <w:color w:val="0F243E" w:themeColor="text2" w:themeShade="80"/>
        </w:rPr>
        <w:t>. Dopo il pranzo in ristorante locale, rientro in hotel e pomeriggio libero. PERNOTTAMENTO A SHANGAI</w:t>
      </w:r>
      <w:r w:rsidR="00EB1BE8" w:rsidRPr="00EB1BE8">
        <w:t xml:space="preserve"> </w:t>
      </w:r>
    </w:p>
    <w:p w:rsidR="00905C88" w:rsidRPr="00905C88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</w:p>
    <w:p w:rsidR="00905C88" w:rsidRDefault="00C03EF0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</w:t>
      </w:r>
      <w:r>
        <w:rPr>
          <w:rFonts w:cstheme="minorHAnsi"/>
          <w:b/>
          <w:color w:val="0F243E" w:themeColor="text2" w:themeShade="80"/>
        </w:rPr>
        <w:t>8</w:t>
      </w:r>
      <w:r w:rsidRPr="0042439B">
        <w:rPr>
          <w:rFonts w:cstheme="minorHAnsi"/>
          <w:b/>
          <w:color w:val="0F243E" w:themeColor="text2" w:themeShade="80"/>
        </w:rPr>
        <w:t xml:space="preserve"> </w:t>
      </w:r>
      <w:r>
        <w:rPr>
          <w:rFonts w:cstheme="minorHAnsi"/>
          <w:b/>
          <w:color w:val="0F243E" w:themeColor="text2" w:themeShade="80"/>
        </w:rPr>
        <w:t>SHANGHAI</w:t>
      </w:r>
      <w:r w:rsidR="001525A0">
        <w:rPr>
          <w:rFonts w:cstheme="minorHAnsi"/>
          <w:b/>
          <w:color w:val="0F243E" w:themeColor="text2" w:themeShade="80"/>
        </w:rPr>
        <w:t xml:space="preserve"> / ITALIA</w:t>
      </w:r>
      <w:r w:rsidR="000B08C4">
        <w:rPr>
          <w:rFonts w:cstheme="minorHAnsi"/>
          <w:b/>
          <w:color w:val="0F243E" w:themeColor="text2" w:themeShade="80"/>
        </w:rPr>
        <w:t xml:space="preserve"> (colazione)</w:t>
      </w:r>
    </w:p>
    <w:p w:rsidR="00C4008C" w:rsidRPr="00EB1BE8" w:rsidRDefault="001525A0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Prima colazione e trasferimento in aeroporto in tempo utile per il volo di rientro in Italia. FINE DEI SERVIZI</w:t>
      </w:r>
    </w:p>
    <w:sectPr w:rsidR="00C4008C" w:rsidRPr="00EB1BE8" w:rsidSect="00BB3B89">
      <w:headerReference w:type="default" r:id="rId21"/>
      <w:footerReference w:type="default" r:id="rId22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2A" w:rsidRDefault="0071692A" w:rsidP="00F47C9E">
      <w:pPr>
        <w:spacing w:after="0" w:line="240" w:lineRule="auto"/>
      </w:pPr>
      <w:r>
        <w:separator/>
      </w:r>
    </w:p>
  </w:endnote>
  <w:endnote w:type="continuationSeparator" w:id="0">
    <w:p w:rsidR="0071692A" w:rsidRDefault="0071692A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2A" w:rsidRDefault="0071692A" w:rsidP="00F47C9E">
      <w:pPr>
        <w:spacing w:after="0" w:line="240" w:lineRule="auto"/>
      </w:pPr>
      <w:r>
        <w:separator/>
      </w:r>
    </w:p>
  </w:footnote>
  <w:footnote w:type="continuationSeparator" w:id="0">
    <w:p w:rsidR="0071692A" w:rsidRDefault="0071692A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886787" cy="9999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70" cy="10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11D87"/>
    <w:rsid w:val="00031A93"/>
    <w:rsid w:val="00067727"/>
    <w:rsid w:val="0007488A"/>
    <w:rsid w:val="000808BE"/>
    <w:rsid w:val="000903F0"/>
    <w:rsid w:val="000A35AE"/>
    <w:rsid w:val="000B08C4"/>
    <w:rsid w:val="000D2DFC"/>
    <w:rsid w:val="000F6DFF"/>
    <w:rsid w:val="001232D4"/>
    <w:rsid w:val="00147B63"/>
    <w:rsid w:val="001525A0"/>
    <w:rsid w:val="0016409D"/>
    <w:rsid w:val="0017204B"/>
    <w:rsid w:val="0017295B"/>
    <w:rsid w:val="001829C9"/>
    <w:rsid w:val="00183542"/>
    <w:rsid w:val="001A1A2F"/>
    <w:rsid w:val="001C651F"/>
    <w:rsid w:val="001D3E4B"/>
    <w:rsid w:val="001F1AD5"/>
    <w:rsid w:val="002363BA"/>
    <w:rsid w:val="00250F79"/>
    <w:rsid w:val="00262EEC"/>
    <w:rsid w:val="00287226"/>
    <w:rsid w:val="002876CD"/>
    <w:rsid w:val="00290EE3"/>
    <w:rsid w:val="002A60F6"/>
    <w:rsid w:val="002D59CC"/>
    <w:rsid w:val="002E7BB4"/>
    <w:rsid w:val="002F6AF0"/>
    <w:rsid w:val="00313263"/>
    <w:rsid w:val="00320799"/>
    <w:rsid w:val="0032085B"/>
    <w:rsid w:val="00325609"/>
    <w:rsid w:val="00357A28"/>
    <w:rsid w:val="003630D1"/>
    <w:rsid w:val="00372A54"/>
    <w:rsid w:val="00383FC3"/>
    <w:rsid w:val="00387A14"/>
    <w:rsid w:val="00394DAD"/>
    <w:rsid w:val="003C4DDE"/>
    <w:rsid w:val="003D25F0"/>
    <w:rsid w:val="003E49BB"/>
    <w:rsid w:val="003F3B2E"/>
    <w:rsid w:val="00405CA7"/>
    <w:rsid w:val="0042439B"/>
    <w:rsid w:val="00443098"/>
    <w:rsid w:val="00482FE8"/>
    <w:rsid w:val="004C1CCA"/>
    <w:rsid w:val="004E27DB"/>
    <w:rsid w:val="0050156D"/>
    <w:rsid w:val="005017F8"/>
    <w:rsid w:val="00503B2D"/>
    <w:rsid w:val="00522EEF"/>
    <w:rsid w:val="0054362B"/>
    <w:rsid w:val="00543EBE"/>
    <w:rsid w:val="00545205"/>
    <w:rsid w:val="00546095"/>
    <w:rsid w:val="00554835"/>
    <w:rsid w:val="00597193"/>
    <w:rsid w:val="005C3912"/>
    <w:rsid w:val="005C49D7"/>
    <w:rsid w:val="005D0354"/>
    <w:rsid w:val="005E70AD"/>
    <w:rsid w:val="0061070A"/>
    <w:rsid w:val="0062003F"/>
    <w:rsid w:val="0062205C"/>
    <w:rsid w:val="006537A4"/>
    <w:rsid w:val="00654133"/>
    <w:rsid w:val="00656AB5"/>
    <w:rsid w:val="006864FE"/>
    <w:rsid w:val="00686BBC"/>
    <w:rsid w:val="006935D4"/>
    <w:rsid w:val="006C1E32"/>
    <w:rsid w:val="006C598D"/>
    <w:rsid w:val="006D20B4"/>
    <w:rsid w:val="006F4EB5"/>
    <w:rsid w:val="00704313"/>
    <w:rsid w:val="007134C6"/>
    <w:rsid w:val="0071692A"/>
    <w:rsid w:val="0074444C"/>
    <w:rsid w:val="00761490"/>
    <w:rsid w:val="007620EE"/>
    <w:rsid w:val="007637C2"/>
    <w:rsid w:val="007656F7"/>
    <w:rsid w:val="00776E95"/>
    <w:rsid w:val="007B5ABE"/>
    <w:rsid w:val="007E279A"/>
    <w:rsid w:val="007E7BAB"/>
    <w:rsid w:val="00802EFD"/>
    <w:rsid w:val="00807D90"/>
    <w:rsid w:val="008116DD"/>
    <w:rsid w:val="00834094"/>
    <w:rsid w:val="00835F69"/>
    <w:rsid w:val="00863ABE"/>
    <w:rsid w:val="00875305"/>
    <w:rsid w:val="00894391"/>
    <w:rsid w:val="008B3865"/>
    <w:rsid w:val="008C34FE"/>
    <w:rsid w:val="008F1D21"/>
    <w:rsid w:val="008F410C"/>
    <w:rsid w:val="00905C88"/>
    <w:rsid w:val="009354BB"/>
    <w:rsid w:val="009668ED"/>
    <w:rsid w:val="0099334D"/>
    <w:rsid w:val="009977C0"/>
    <w:rsid w:val="009B6153"/>
    <w:rsid w:val="00A47C61"/>
    <w:rsid w:val="00A52CC2"/>
    <w:rsid w:val="00A52CCB"/>
    <w:rsid w:val="00A60853"/>
    <w:rsid w:val="00A87711"/>
    <w:rsid w:val="00A8778B"/>
    <w:rsid w:val="00AA60EA"/>
    <w:rsid w:val="00AC6BC7"/>
    <w:rsid w:val="00AE4D73"/>
    <w:rsid w:val="00AE7D87"/>
    <w:rsid w:val="00B250D3"/>
    <w:rsid w:val="00B76AC3"/>
    <w:rsid w:val="00BA02B0"/>
    <w:rsid w:val="00BB3B89"/>
    <w:rsid w:val="00BB4695"/>
    <w:rsid w:val="00BB5B58"/>
    <w:rsid w:val="00BF05A1"/>
    <w:rsid w:val="00BF61C9"/>
    <w:rsid w:val="00BF7057"/>
    <w:rsid w:val="00C01923"/>
    <w:rsid w:val="00C03EF0"/>
    <w:rsid w:val="00C07781"/>
    <w:rsid w:val="00C25583"/>
    <w:rsid w:val="00C4008C"/>
    <w:rsid w:val="00C41B01"/>
    <w:rsid w:val="00C451E7"/>
    <w:rsid w:val="00C46CDF"/>
    <w:rsid w:val="00C57189"/>
    <w:rsid w:val="00CB59E9"/>
    <w:rsid w:val="00CB610E"/>
    <w:rsid w:val="00CE23FC"/>
    <w:rsid w:val="00CE5732"/>
    <w:rsid w:val="00D26F13"/>
    <w:rsid w:val="00D5663A"/>
    <w:rsid w:val="00D66874"/>
    <w:rsid w:val="00D70808"/>
    <w:rsid w:val="00D96F02"/>
    <w:rsid w:val="00DA1CC7"/>
    <w:rsid w:val="00DA49CA"/>
    <w:rsid w:val="00DA76B2"/>
    <w:rsid w:val="00DB6338"/>
    <w:rsid w:val="00DB70E8"/>
    <w:rsid w:val="00DC0106"/>
    <w:rsid w:val="00DC1D02"/>
    <w:rsid w:val="00DE7025"/>
    <w:rsid w:val="00E058B9"/>
    <w:rsid w:val="00E53966"/>
    <w:rsid w:val="00E83FC2"/>
    <w:rsid w:val="00EA179F"/>
    <w:rsid w:val="00EB1BE8"/>
    <w:rsid w:val="00ED2A2D"/>
    <w:rsid w:val="00F1558D"/>
    <w:rsid w:val="00F24865"/>
    <w:rsid w:val="00F26AFE"/>
    <w:rsid w:val="00F47C9E"/>
    <w:rsid w:val="00F74409"/>
    <w:rsid w:val="00F74D0B"/>
    <w:rsid w:val="00F81459"/>
    <w:rsid w:val="00FC1FDF"/>
    <w:rsid w:val="00FC3863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6069522-BD5A-4217-BB07-A0BC9CA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Tasse aeroportuali € 383,00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Viaggio aereo con volo di linea andata e ritorno, bagaglio incluso 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pernottamenti negli hotel menzionati o similari di pari categoria in camera doppia con prima colazione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Facchinaggio negli aeroporti e negli hotel sia in arrivo sia in partenza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8278ECBB-81C7-44F9-B07F-99F270BC16FC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Supplemento singola 370,00 EUR</a:t>
          </a:r>
        </a:p>
      </dgm:t>
    </dgm:pt>
    <dgm:pt modelId="{B87B6818-4450-447F-8EA3-793C0238BE1E}" type="parTrans" cxnId="{8E72E152-430C-442F-8412-AD4482F96DB5}">
      <dgm:prSet/>
      <dgm:spPr/>
      <dgm:t>
        <a:bodyPr/>
        <a:lstStyle/>
        <a:p>
          <a:endParaRPr lang="it-IT"/>
        </a:p>
      </dgm:t>
    </dgm:pt>
    <dgm:pt modelId="{DFBA6796-1089-4C71-8B80-E0603744B6FA}" type="sibTrans" cxnId="{8E72E152-430C-442F-8412-AD4482F96DB5}">
      <dgm:prSet/>
      <dgm:spPr/>
      <dgm:t>
        <a:bodyPr/>
        <a:lstStyle/>
        <a:p>
          <a:endParaRPr lang="it-IT"/>
        </a:p>
      </dgm:t>
    </dgm:pt>
    <dgm:pt modelId="{D407F2E3-C050-4A18-9DC9-6DDC6B640BF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pasti indicati nel programma (Colazione, Pranzo, Cena)</a:t>
          </a:r>
        </a:p>
      </dgm:t>
    </dgm:pt>
    <dgm:pt modelId="{0B8A2493-4940-47CD-B43C-629466935FF3}" type="parTrans" cxnId="{14B86014-AC87-4F6F-8C67-A684E1E1D63B}">
      <dgm:prSet/>
      <dgm:spPr/>
      <dgm:t>
        <a:bodyPr/>
        <a:lstStyle/>
        <a:p>
          <a:endParaRPr lang="it-IT"/>
        </a:p>
      </dgm:t>
    </dgm:pt>
    <dgm:pt modelId="{296D9FC6-C4D2-4AE0-8D04-D738AC3135D5}" type="sibTrans" cxnId="{14B86014-AC87-4F6F-8C67-A684E1E1D63B}">
      <dgm:prSet/>
      <dgm:spPr/>
      <dgm:t>
        <a:bodyPr/>
        <a:lstStyle/>
        <a:p>
          <a:endParaRPr lang="it-IT"/>
        </a:p>
      </dgm:t>
    </dgm:pt>
    <dgm:pt modelId="{38837B27-6B71-418A-9193-AF40FCCD2F00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Tutti i trasferimenti in veicoli con aria condizionata</a:t>
          </a:r>
        </a:p>
      </dgm:t>
    </dgm:pt>
    <dgm:pt modelId="{BF7092A0-4E38-4778-A10C-8839624A46B4}" type="parTrans" cxnId="{70E1EDF6-3FE4-4B36-91DC-3384A61BDE53}">
      <dgm:prSet/>
      <dgm:spPr/>
      <dgm:t>
        <a:bodyPr/>
        <a:lstStyle/>
        <a:p>
          <a:endParaRPr lang="it-IT"/>
        </a:p>
      </dgm:t>
    </dgm:pt>
    <dgm:pt modelId="{1E7B3A31-479F-4747-8AA8-B68241A53400}" type="sibTrans" cxnId="{70E1EDF6-3FE4-4B36-91DC-3384A61BDE53}">
      <dgm:prSet/>
      <dgm:spPr/>
      <dgm:t>
        <a:bodyPr/>
        <a:lstStyle/>
        <a:p>
          <a:endParaRPr lang="it-IT"/>
        </a:p>
      </dgm:t>
    </dgm:pt>
    <dgm:pt modelId="{72A964BD-0771-4F0E-A246-E01B79F3AE72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voli interni in classe economica come indicato nel programma (tasse aeroportuali incluse)</a:t>
          </a:r>
        </a:p>
      </dgm:t>
    </dgm:pt>
    <dgm:pt modelId="{19BD5B28-81D6-4EBD-A33F-0E483E28F31A}" type="parTrans" cxnId="{234718E9-D43D-4087-8DBB-E0086D1A6505}">
      <dgm:prSet/>
      <dgm:spPr/>
      <dgm:t>
        <a:bodyPr/>
        <a:lstStyle/>
        <a:p>
          <a:endParaRPr lang="it-IT"/>
        </a:p>
      </dgm:t>
    </dgm:pt>
    <dgm:pt modelId="{9405C4C4-5908-4CF2-9EF3-E289042F2C95}" type="sibTrans" cxnId="{234718E9-D43D-4087-8DBB-E0086D1A6505}">
      <dgm:prSet/>
      <dgm:spPr/>
      <dgm:t>
        <a:bodyPr/>
        <a:lstStyle/>
        <a:p>
          <a:endParaRPr lang="it-IT"/>
        </a:p>
      </dgm:t>
    </dgm:pt>
    <dgm:pt modelId="{6AC5FE91-93F7-4B03-8462-41DB9F94C03C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Le visite e gli ingressi ai monumenti citati</a:t>
          </a:r>
        </a:p>
      </dgm:t>
    </dgm:pt>
    <dgm:pt modelId="{B699B868-5EA6-41C4-83BF-93E69F8131C0}" type="parTrans" cxnId="{6F89D9ED-8229-473A-899A-603292615AA7}">
      <dgm:prSet/>
      <dgm:spPr/>
      <dgm:t>
        <a:bodyPr/>
        <a:lstStyle/>
        <a:p>
          <a:endParaRPr lang="it-IT"/>
        </a:p>
      </dgm:t>
    </dgm:pt>
    <dgm:pt modelId="{4ACFA7EA-C66C-465A-A2CE-33CB6BB90949}" type="sibTrans" cxnId="{6F89D9ED-8229-473A-899A-603292615AA7}">
      <dgm:prSet/>
      <dgm:spPr/>
      <dgm:t>
        <a:bodyPr/>
        <a:lstStyle/>
        <a:p>
          <a:endParaRPr lang="it-IT"/>
        </a:p>
      </dgm:t>
    </dgm:pt>
    <dgm:pt modelId="{CCD6BF5E-6DB9-4751-BE6B-D1A9993BE490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Servizio di guide parlanti italiano.</a:t>
          </a:r>
        </a:p>
      </dgm:t>
    </dgm:pt>
    <dgm:pt modelId="{62BB661E-2D62-4467-8A82-8D1D29A324EB}" type="parTrans" cxnId="{E529D8CD-1A05-4A24-947A-F4E6CE25AE22}">
      <dgm:prSet/>
      <dgm:spPr/>
      <dgm:t>
        <a:bodyPr/>
        <a:lstStyle/>
        <a:p>
          <a:endParaRPr lang="it-IT"/>
        </a:p>
      </dgm:t>
    </dgm:pt>
    <dgm:pt modelId="{B4BC3179-D077-43F8-83AD-BCF55E511B08}" type="sibTrans" cxnId="{E529D8CD-1A05-4A24-947A-F4E6CE25AE22}">
      <dgm:prSet/>
      <dgm:spPr/>
      <dgm:t>
        <a:bodyPr/>
        <a:lstStyle/>
        <a:p>
          <a:endParaRPr lang="it-IT"/>
        </a:p>
      </dgm:t>
    </dgm:pt>
    <dgm:pt modelId="{705DA4AC-41C3-4A04-8269-0DD70CA5AF85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16122DED-8C6A-4784-8066-8D4C693E0E1F}" type="parTrans" cxnId="{86517BA5-1903-499F-BB6B-80D976426ECD}">
      <dgm:prSet/>
      <dgm:spPr/>
      <dgm:t>
        <a:bodyPr/>
        <a:lstStyle/>
        <a:p>
          <a:endParaRPr lang="it-IT"/>
        </a:p>
      </dgm:t>
    </dgm:pt>
    <dgm:pt modelId="{D06F6E5D-6CC3-4210-8BBD-36EC9F5FEE02}" type="sibTrans" cxnId="{86517BA5-1903-499F-BB6B-80D976426ECD}">
      <dgm:prSet/>
      <dgm:spPr/>
      <dgm:t>
        <a:bodyPr/>
        <a:lstStyle/>
        <a:p>
          <a:endParaRPr lang="it-IT"/>
        </a:p>
      </dgm:t>
    </dgm:pt>
    <dgm:pt modelId="{97A15B4B-E48B-4809-B63A-0C83DCA3C43B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Pasti non menzionati</a:t>
          </a:r>
        </a:p>
      </dgm:t>
    </dgm:pt>
    <dgm:pt modelId="{9E786561-00E1-4661-93B3-02AACABB8F40}" type="parTrans" cxnId="{B4EDE527-9998-4CCF-BC55-22B65A008DEC}">
      <dgm:prSet/>
      <dgm:spPr/>
      <dgm:t>
        <a:bodyPr/>
        <a:lstStyle/>
        <a:p>
          <a:endParaRPr lang="it-IT"/>
        </a:p>
      </dgm:t>
    </dgm:pt>
    <dgm:pt modelId="{B4635658-009B-4C07-AA3F-5AEF6943D023}" type="sibTrans" cxnId="{B4EDE527-9998-4CCF-BC55-22B65A008DEC}">
      <dgm:prSet/>
      <dgm:spPr/>
      <dgm:t>
        <a:bodyPr/>
        <a:lstStyle/>
        <a:p>
          <a:endParaRPr lang="it-IT"/>
        </a:p>
      </dgm:t>
    </dgm:pt>
    <dgm:pt modelId="{E8B129C3-3050-499F-9DDB-358A026D86BF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Visto obbligatorio di ingresso in Cina</a:t>
          </a:r>
        </a:p>
      </dgm:t>
    </dgm:pt>
    <dgm:pt modelId="{423253A0-D406-4BEC-842D-5A7F4CC72FA0}" type="parTrans" cxnId="{09156416-9BAB-419F-8F77-7A1F126C3E91}">
      <dgm:prSet/>
      <dgm:spPr/>
      <dgm:t>
        <a:bodyPr/>
        <a:lstStyle/>
        <a:p>
          <a:endParaRPr lang="it-IT"/>
        </a:p>
      </dgm:t>
    </dgm:pt>
    <dgm:pt modelId="{FEFF4477-23C0-4710-AD2A-BFF911194AF0}" type="sibTrans" cxnId="{09156416-9BAB-419F-8F77-7A1F126C3E91}">
      <dgm:prSet/>
      <dgm:spPr/>
      <dgm:t>
        <a:bodyPr/>
        <a:lstStyle/>
        <a:p>
          <a:endParaRPr lang="it-IT"/>
        </a:p>
      </dgm:t>
    </dgm:pt>
    <dgm:pt modelId="{1A09638F-BF24-4776-A5C0-6B3AA6FF787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Eventuali supplementi eccedenza bagaglio</a:t>
          </a:r>
        </a:p>
      </dgm:t>
    </dgm:pt>
    <dgm:pt modelId="{342686A1-004F-4FF1-B266-1511AABEF23B}" type="parTrans" cxnId="{D80EFE76-3C3C-4AA2-9145-CE6034A15692}">
      <dgm:prSet/>
      <dgm:spPr/>
      <dgm:t>
        <a:bodyPr/>
        <a:lstStyle/>
        <a:p>
          <a:endParaRPr lang="it-IT"/>
        </a:p>
      </dgm:t>
    </dgm:pt>
    <dgm:pt modelId="{9F68876D-3CE7-4EAD-A6E2-84F77F162576}" type="sibTrans" cxnId="{D80EFE76-3C3C-4AA2-9145-CE6034A15692}">
      <dgm:prSet/>
      <dgm:spPr/>
      <dgm:t>
        <a:bodyPr/>
        <a:lstStyle/>
        <a:p>
          <a:endParaRPr lang="it-IT"/>
        </a:p>
      </dgm:t>
    </dgm:pt>
    <dgm:pt modelId="{B6896492-B816-4D61-A493-FF295B464C7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Mance obbligatorie € 63,00</a:t>
          </a:r>
        </a:p>
      </dgm:t>
    </dgm:pt>
    <dgm:pt modelId="{E390C1A8-B94E-4200-BECC-EF0F4816F859}" type="parTrans" cxnId="{9B1A5656-99BF-466B-8C33-D7F5B8C9665E}">
      <dgm:prSet/>
      <dgm:spPr/>
      <dgm:t>
        <a:bodyPr/>
        <a:lstStyle/>
        <a:p>
          <a:endParaRPr lang="it-IT"/>
        </a:p>
      </dgm:t>
    </dgm:pt>
    <dgm:pt modelId="{8D05B591-17C3-4F5F-B38D-CA1F17B21742}" type="sibTrans" cxnId="{9B1A5656-99BF-466B-8C33-D7F5B8C9665E}">
      <dgm:prSet/>
      <dgm:spPr/>
      <dgm:t>
        <a:bodyPr/>
        <a:lstStyle/>
        <a:p>
          <a:endParaRPr lang="it-IT"/>
        </a:p>
      </dgm:t>
    </dgm:pt>
    <dgm:pt modelId="{A36E71B5-82F6-4432-9196-67A020401443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Quanto non espressamente indicato alla voce “ la quota comprende”</a:t>
          </a:r>
        </a:p>
      </dgm:t>
    </dgm:pt>
    <dgm:pt modelId="{EB47F9AD-CE9A-437F-A35A-4270E0F59218}" type="parTrans" cxnId="{E6561645-77DE-47A1-A6B6-766AF483C30A}">
      <dgm:prSet/>
      <dgm:spPr/>
      <dgm:t>
        <a:bodyPr/>
        <a:lstStyle/>
        <a:p>
          <a:endParaRPr lang="it-IT"/>
        </a:p>
      </dgm:t>
    </dgm:pt>
    <dgm:pt modelId="{72546E2C-997C-4A68-980C-04670B80865C}" type="sibTrans" cxnId="{E6561645-77DE-47A1-A6B6-766AF483C30A}">
      <dgm:prSet/>
      <dgm:spPr/>
      <dgm:t>
        <a:bodyPr/>
        <a:lstStyle/>
        <a:p>
          <a:endParaRPr lang="it-IT"/>
        </a:p>
      </dgm:t>
    </dgm:pt>
    <dgm:pt modelId="{F8F1AB63-955B-4C73-BF9E-8E5DA243114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Spese di carattere personale</a:t>
          </a:r>
        </a:p>
      </dgm:t>
    </dgm:pt>
    <dgm:pt modelId="{F62E4A80-A553-414D-BA85-E21DC9A227BC}" type="parTrans" cxnId="{74B89AAF-72E5-433A-AA5B-692B168D84C9}">
      <dgm:prSet/>
      <dgm:spPr/>
      <dgm:t>
        <a:bodyPr/>
        <a:lstStyle/>
        <a:p>
          <a:endParaRPr lang="it-IT"/>
        </a:p>
      </dgm:t>
    </dgm:pt>
    <dgm:pt modelId="{1C8E64AC-D41E-4CAD-9046-925A544002E2}" type="sibTrans" cxnId="{74B89AAF-72E5-433A-AA5B-692B168D84C9}">
      <dgm:prSet/>
      <dgm:spPr/>
      <dgm:t>
        <a:bodyPr/>
        <a:lstStyle/>
        <a:p>
          <a:endParaRPr lang="it-IT"/>
        </a:p>
      </dgm:t>
    </dgm:pt>
    <dgm:pt modelId="{CC8092F1-731B-470F-9332-002506FBCB0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treni in vagoni di seconda classe per i treni ad alta velocità (possibile la prenotazione della prima classe con un supplemento) o in cuccette per i treni notturni</a:t>
          </a:r>
        </a:p>
      </dgm:t>
    </dgm:pt>
    <dgm:pt modelId="{E4A960C2-5886-4244-910E-CE91EF409E52}" type="parTrans" cxnId="{CAC1E090-A49E-454B-BA43-8A26D953FCF7}">
      <dgm:prSet/>
      <dgm:spPr/>
    </dgm:pt>
    <dgm:pt modelId="{B101EE75-FCF2-4565-88B0-D161892B92F3}" type="sibTrans" cxnId="{CAC1E090-A49E-454B-BA43-8A26D953FCF7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89770" custLinFactY="294432" custLinFactNeighborX="600000" custLinFactNeighborY="300000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68918" custLinFactY="146358" custLinFactNeighborX="600000" custLinFactNeighborY="200000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79520" custLinFactY="24576" custLinFactNeighborX="600000" custLinFactNeighborY="1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6833" custLinFactNeighborY="39351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3867" custScaleY="315074" custLinFactX="-16894" custLinFactNeighborX="-100000" custLinFactNeighborY="-2261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ScaleX="70956" custScaleY="73489" custLinFactX="200000" custLinFactNeighborX="222426" custLinFactNeighborY="62300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1473" custLinFactNeighborX="-40348" custLinFactNeighborY="-10000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03857" custLinFactNeighborX="-285" custLinFactNeighborY="-15541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72480" custScaleY="70846" custLinFactNeighborX="-79115" custLinFactNeighborY="-42283"/>
      <dgm:spPr/>
      <dgm:t>
        <a:bodyPr/>
        <a:lstStyle/>
        <a:p>
          <a:endParaRPr lang="it-IT"/>
        </a:p>
      </dgm:t>
    </dgm:pt>
  </dgm:ptLst>
  <dgm:cxnLst>
    <dgm:cxn modelId="{70E1EDF6-3FE4-4B36-91DC-3384A61BDE53}" srcId="{B9EFB3B2-04C1-434C-8C0E-E58D01E21890}" destId="{38837B27-6B71-418A-9193-AF40FCCD2F00}" srcOrd="3" destOrd="0" parTransId="{BF7092A0-4E38-4778-A10C-8839624A46B4}" sibTransId="{1E7B3A31-479F-4747-8AA8-B68241A53400}"/>
    <dgm:cxn modelId="{C3399A91-51C4-4090-9874-1502184AFECA}" type="presOf" srcId="{1A09638F-BF24-4776-A5C0-6B3AA6FF787A}" destId="{DE346E32-7D5F-47D1-AA8D-89CA499A85FB}" srcOrd="0" destOrd="4" presId="urn:microsoft.com/office/officeart/2008/layout/AscendingPictureAccentProcess"/>
    <dgm:cxn modelId="{9B1A5656-99BF-466B-8C33-D7F5B8C9665E}" srcId="{2846BB9D-E2D2-48C3-B0AB-1D84810A805A}" destId="{B6896492-B816-4D61-A493-FF295B464C79}" srcOrd="5" destOrd="0" parTransId="{E390C1A8-B94E-4200-BECC-EF0F4816F859}" sibTransId="{8D05B591-17C3-4F5F-B38D-CA1F17B21742}"/>
    <dgm:cxn modelId="{02F953BE-C883-4293-B425-F6FD26EE46EB}" type="presOf" srcId="{72A964BD-0771-4F0E-A246-E01B79F3AE72}" destId="{B975BC81-EFDA-45F8-AB69-AE986F45CAFE}" srcOrd="0" destOrd="4" presId="urn:microsoft.com/office/officeart/2008/layout/AscendingPictureAccentProcess"/>
    <dgm:cxn modelId="{49046DA2-DC8F-4F89-A0B3-3B23E5CF1167}" type="presOf" srcId="{63F20EBF-C3C9-4DCE-9DA5-32B554339B55}" destId="{DE346E32-7D5F-47D1-AA8D-89CA499A85FB}" srcOrd="0" destOrd="9" presId="urn:microsoft.com/office/officeart/2008/layout/AscendingPictureAccentProcess"/>
    <dgm:cxn modelId="{09156416-9BAB-419F-8F77-7A1F126C3E91}" srcId="{2846BB9D-E2D2-48C3-B0AB-1D84810A805A}" destId="{E8B129C3-3050-499F-9DDB-358A026D86BF}" srcOrd="3" destOrd="0" parTransId="{423253A0-D406-4BEC-842D-5A7F4CC72FA0}" sibTransId="{FEFF4477-23C0-4710-AD2A-BFF911194AF0}"/>
    <dgm:cxn modelId="{FB0CB735-CC0D-4482-8974-2D4981583ED6}" srcId="{2846BB9D-E2D2-48C3-B0AB-1D84810A805A}" destId="{63F20EBF-C3C9-4DCE-9DA5-32B554339B55}" srcOrd="9" destOrd="0" parTransId="{2884F89A-88A5-44AD-BCA4-76D77A48F014}" sibTransId="{859887EC-74F5-41EA-94CC-26E8D8917AC9}"/>
    <dgm:cxn modelId="{83471449-74C7-4A88-BAB8-0B32170B75A7}" type="presOf" srcId="{97A15B4B-E48B-4809-B63A-0C83DCA3C43B}" destId="{DE346E32-7D5F-47D1-AA8D-89CA499A85FB}" srcOrd="0" destOrd="2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D671231A-9AD7-43FC-A412-43F189AB37FF}" type="presOf" srcId="{38837B27-6B71-418A-9193-AF40FCCD2F00}" destId="{B975BC81-EFDA-45F8-AB69-AE986F45CAFE}" srcOrd="0" destOrd="3" presId="urn:microsoft.com/office/officeart/2008/layout/AscendingPictureAccentProcess"/>
    <dgm:cxn modelId="{E15FC665-A881-4FDA-A520-D4219C758FFA}" type="presOf" srcId="{E8B129C3-3050-499F-9DDB-358A026D86BF}" destId="{DE346E32-7D5F-47D1-AA8D-89CA499A85FB}" srcOrd="0" destOrd="3" presId="urn:microsoft.com/office/officeart/2008/layout/AscendingPictureAccentProcess"/>
    <dgm:cxn modelId="{6F89D9ED-8229-473A-899A-603292615AA7}" srcId="{B9EFB3B2-04C1-434C-8C0E-E58D01E21890}" destId="{6AC5FE91-93F7-4B03-8462-41DB9F94C03C}" srcOrd="6" destOrd="0" parTransId="{B699B868-5EA6-41C4-83BF-93E69F8131C0}" sibTransId="{4ACFA7EA-C66C-465A-A2CE-33CB6BB90949}"/>
    <dgm:cxn modelId="{25C55A54-C1EB-4A63-9DC7-F54CEFE5DDB8}" type="presOf" srcId="{0C4FB70C-7AAC-4FC2-BF99-43DD5CB2E03E}" destId="{DE346E32-7D5F-47D1-AA8D-89CA499A85FB}" srcOrd="0" destOrd="0" presId="urn:microsoft.com/office/officeart/2008/layout/AscendingPictureAccentProcess"/>
    <dgm:cxn modelId="{8E72E152-430C-442F-8412-AD4482F96DB5}" srcId="{2846BB9D-E2D2-48C3-B0AB-1D84810A805A}" destId="{8278ECBB-81C7-44F9-B07F-99F270BC16FC}" srcOrd="8" destOrd="0" parTransId="{B87B6818-4450-447F-8EA3-793C0238BE1E}" sibTransId="{DFBA6796-1089-4C71-8B80-E0603744B6FA}"/>
    <dgm:cxn modelId="{583D62F4-81BC-456F-BD3A-1CBC34FDD571}" type="presOf" srcId="{1986B0CB-4D46-44FA-9489-5BEAA1DEA259}" destId="{B975BC81-EFDA-45F8-AB69-AE986F45CAFE}" srcOrd="0" destOrd="0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74B89AAF-72E5-433A-AA5B-692B168D84C9}" srcId="{2846BB9D-E2D2-48C3-B0AB-1D84810A805A}" destId="{F8F1AB63-955B-4C73-BF9E-8E5DA243114E}" srcOrd="6" destOrd="0" parTransId="{F62E4A80-A553-414D-BA85-E21DC9A227BC}" sibTransId="{1C8E64AC-D41E-4CAD-9046-925A544002E2}"/>
    <dgm:cxn modelId="{7D81AFC2-02A5-41EA-996F-1F955CC0F45D}" type="presOf" srcId="{4A70C933-73C6-48E2-BB88-9EAD590343DD}" destId="{DE346E32-7D5F-47D1-AA8D-89CA499A85FB}" srcOrd="0" destOrd="1" presId="urn:microsoft.com/office/officeart/2008/layout/AscendingPictureAccentProcess"/>
    <dgm:cxn modelId="{B4EDE527-9998-4CCF-BC55-22B65A008DEC}" srcId="{2846BB9D-E2D2-48C3-B0AB-1D84810A805A}" destId="{97A15B4B-E48B-4809-B63A-0C83DCA3C43B}" srcOrd="2" destOrd="0" parTransId="{9E786561-00E1-4661-93B3-02AACABB8F40}" sibTransId="{B4635658-009B-4C07-AA3F-5AEF6943D023}"/>
    <dgm:cxn modelId="{6214C243-87E1-4010-AACB-410DF00A5B70}" type="presOf" srcId="{32D9EFA5-D2E2-4E0B-AC23-FA8989E7CF9E}" destId="{CD47E101-BF07-4FC1-B962-03B596F1FAF9}" srcOrd="0" destOrd="0" presId="urn:microsoft.com/office/officeart/2008/layout/AscendingPictureAccentProcess"/>
    <dgm:cxn modelId="{99F7C413-AFF9-41EB-940B-3BCA28D3D549}" type="presOf" srcId="{CCD6BF5E-6DB9-4751-BE6B-D1A9993BE490}" destId="{B975BC81-EFDA-45F8-AB69-AE986F45CAFE}" srcOrd="0" destOrd="7" presId="urn:microsoft.com/office/officeart/2008/layout/AscendingPictureAccentProcess"/>
    <dgm:cxn modelId="{234718E9-D43D-4087-8DBB-E0086D1A6505}" srcId="{B9EFB3B2-04C1-434C-8C0E-E58D01E21890}" destId="{72A964BD-0771-4F0E-A246-E01B79F3AE72}" srcOrd="4" destOrd="0" parTransId="{19BD5B28-81D6-4EBD-A33F-0E483E28F31A}" sibTransId="{9405C4C4-5908-4CF2-9EF3-E289042F2C95}"/>
    <dgm:cxn modelId="{931A6CC8-131A-4FB4-AD43-A9077FBB0BED}" type="presOf" srcId="{B6896492-B816-4D61-A493-FF295B464C79}" destId="{DE346E32-7D5F-47D1-AA8D-89CA499A85FB}" srcOrd="0" destOrd="5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E529D8CD-1A05-4A24-947A-F4E6CE25AE22}" srcId="{B9EFB3B2-04C1-434C-8C0E-E58D01E21890}" destId="{CCD6BF5E-6DB9-4751-BE6B-D1A9993BE490}" srcOrd="7" destOrd="0" parTransId="{62BB661E-2D62-4467-8A82-8D1D29A324EB}" sibTransId="{B4BC3179-D077-43F8-83AD-BCF55E511B08}"/>
    <dgm:cxn modelId="{3DECF443-0466-4E5A-8934-C5B7E950699D}" type="presOf" srcId="{7ABAF233-5D6E-4195-8DBC-1CBDD8CA3DCA}" destId="{924424F8-734D-41AB-8C06-2A98F78BB42A}" srcOrd="0" destOrd="0" presId="urn:microsoft.com/office/officeart/2008/layout/AscendingPictureAccentProcess"/>
    <dgm:cxn modelId="{25AF3A38-2D20-42AA-A028-3DA145253CAB}" type="presOf" srcId="{6AC5FE91-93F7-4B03-8462-41DB9F94C03C}" destId="{B975BC81-EFDA-45F8-AB69-AE986F45CAFE}" srcOrd="0" destOrd="6" presId="urn:microsoft.com/office/officeart/2008/layout/AscendingPictureAccentProcess"/>
    <dgm:cxn modelId="{14B86014-AC87-4F6F-8C67-A684E1E1D63B}" srcId="{B9EFB3B2-04C1-434C-8C0E-E58D01E21890}" destId="{D407F2E3-C050-4A18-9DC9-6DDC6B640BFA}" srcOrd="2" destOrd="0" parTransId="{0B8A2493-4940-47CD-B43C-629466935FF3}" sibTransId="{296D9FC6-C4D2-4AE0-8D04-D738AC3135D5}"/>
    <dgm:cxn modelId="{D80EFE76-3C3C-4AA2-9145-CE6034A15692}" srcId="{2846BB9D-E2D2-48C3-B0AB-1D84810A805A}" destId="{1A09638F-BF24-4776-A5C0-6B3AA6FF787A}" srcOrd="4" destOrd="0" parTransId="{342686A1-004F-4FF1-B266-1511AABEF23B}" sibTransId="{9F68876D-3CE7-4EAD-A6E2-84F77F162576}"/>
    <dgm:cxn modelId="{CD291D81-721D-491F-B002-8E7D9739C7B0}" type="presOf" srcId="{705DA4AC-41C3-4A04-8269-0DD70CA5AF85}" destId="{B975BC81-EFDA-45F8-AB69-AE986F45CAFE}" srcOrd="0" destOrd="8" presId="urn:microsoft.com/office/officeart/2008/layout/AscendingPictureAccentProcess"/>
    <dgm:cxn modelId="{741BEE73-AE0E-4130-B0A3-5F026A5FCE92}" type="presOf" srcId="{2846BB9D-E2D2-48C3-B0AB-1D84810A805A}" destId="{F79DD96A-273F-4AB2-A84E-A6494F390F91}" srcOrd="0" destOrd="0" presId="urn:microsoft.com/office/officeart/2008/layout/AscendingPictureAccentProcess"/>
    <dgm:cxn modelId="{398ED35E-F891-4C93-8EE7-638F19E1D2F5}" type="presOf" srcId="{B9EFB3B2-04C1-434C-8C0E-E58D01E21890}" destId="{1DB6E2CA-DC07-42C6-AB5A-73170FA2C282}" srcOrd="0" destOrd="0" presId="urn:microsoft.com/office/officeart/2008/layout/AscendingPictureAccentProcess"/>
    <dgm:cxn modelId="{86517BA5-1903-499F-BB6B-80D976426ECD}" srcId="{B9EFB3B2-04C1-434C-8C0E-E58D01E21890}" destId="{705DA4AC-41C3-4A04-8269-0DD70CA5AF85}" srcOrd="8" destOrd="0" parTransId="{16122DED-8C6A-4784-8066-8D4C693E0E1F}" sibTransId="{D06F6E5D-6CC3-4210-8BBD-36EC9F5FEE02}"/>
    <dgm:cxn modelId="{20BB8BF8-26DE-4E8B-B83A-246C4533D775}" type="presOf" srcId="{3B0D4BF2-4A34-4748-8D6B-CB79106FBEC4}" destId="{B975BC81-EFDA-45F8-AB69-AE986F45CAFE}" srcOrd="0" destOrd="1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022D88CC-50C3-4B43-B5AF-E14B19E240BA}" type="presOf" srcId="{BCC0199B-B5CF-447B-819D-F54764145802}" destId="{3CAFA977-0E57-4B0E-97EC-B6890706149D}" srcOrd="0" destOrd="0" presId="urn:microsoft.com/office/officeart/2008/layout/AscendingPictureAccentProcess"/>
    <dgm:cxn modelId="{025E4066-79AA-4536-ABF4-DD08E988D085}" type="presOf" srcId="{D407F2E3-C050-4A18-9DC9-6DDC6B640BFA}" destId="{B975BC81-EFDA-45F8-AB69-AE986F45CAFE}" srcOrd="0" destOrd="2" presId="urn:microsoft.com/office/officeart/2008/layout/AscendingPictureAccentProcess"/>
    <dgm:cxn modelId="{E6561645-77DE-47A1-A6B6-766AF483C30A}" srcId="{2846BB9D-E2D2-48C3-B0AB-1D84810A805A}" destId="{A36E71B5-82F6-4432-9196-67A020401443}" srcOrd="7" destOrd="0" parTransId="{EB47F9AD-CE9A-437F-A35A-4270E0F59218}" sibTransId="{72546E2C-997C-4A68-980C-04670B80865C}"/>
    <dgm:cxn modelId="{D67F39DE-0773-407C-8F3C-4410B0CC318D}" type="presOf" srcId="{A36E71B5-82F6-4432-9196-67A020401443}" destId="{DE346E32-7D5F-47D1-AA8D-89CA499A85FB}" srcOrd="0" destOrd="7" presId="urn:microsoft.com/office/officeart/2008/layout/AscendingPictureAccentProcess"/>
    <dgm:cxn modelId="{CAC1E090-A49E-454B-BA43-8A26D953FCF7}" srcId="{B9EFB3B2-04C1-434C-8C0E-E58D01E21890}" destId="{CC8092F1-731B-470F-9332-002506FBCB09}" srcOrd="5" destOrd="0" parTransId="{E4A960C2-5886-4244-910E-CE91EF409E52}" sibTransId="{B101EE75-FCF2-4565-88B0-D161892B92F3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8B0F7586-F943-48DC-A506-C6AFDF9EB161}" type="presOf" srcId="{F8F1AB63-955B-4C73-BF9E-8E5DA243114E}" destId="{DE346E32-7D5F-47D1-AA8D-89CA499A85FB}" srcOrd="0" destOrd="6" presId="urn:microsoft.com/office/officeart/2008/layout/AscendingPictureAccentProcess"/>
    <dgm:cxn modelId="{2B4ACA61-906E-47C5-B1CF-ED585D6B2126}" type="presOf" srcId="{8278ECBB-81C7-44F9-B07F-99F270BC16FC}" destId="{DE346E32-7D5F-47D1-AA8D-89CA499A85FB}" srcOrd="0" destOrd="8" presId="urn:microsoft.com/office/officeart/2008/layout/AscendingPictureAccentProcess"/>
    <dgm:cxn modelId="{D7AD8BCB-DF15-43D6-B677-F201ABD41312}" type="presOf" srcId="{CC8092F1-731B-470F-9332-002506FBCB09}" destId="{B975BC81-EFDA-45F8-AB69-AE986F45CAFE}" srcOrd="0" destOrd="5" presId="urn:microsoft.com/office/officeart/2008/layout/AscendingPictureAccentProcess"/>
    <dgm:cxn modelId="{17B50167-CAE4-4277-9AC0-4406662B56B3}" type="presParOf" srcId="{CD47E101-BF07-4FC1-B962-03B596F1FAF9}" destId="{865E7287-51CB-44C9-A58F-41CDFDFEBEC0}" srcOrd="0" destOrd="0" presId="urn:microsoft.com/office/officeart/2008/layout/AscendingPictureAccentProcess"/>
    <dgm:cxn modelId="{0EDCF82D-6EF1-44C2-8629-A0F3A94164CF}" type="presParOf" srcId="{CD47E101-BF07-4FC1-B962-03B596F1FAF9}" destId="{E615ED71-03DB-4557-AE2F-2D7179C6E40E}" srcOrd="1" destOrd="0" presId="urn:microsoft.com/office/officeart/2008/layout/AscendingPictureAccentProcess"/>
    <dgm:cxn modelId="{658E8AE2-C26C-483B-8C36-1DC18C9D553E}" type="presParOf" srcId="{CD47E101-BF07-4FC1-B962-03B596F1FAF9}" destId="{7BA5F20D-826D-4701-9890-89A01EB9BFB2}" srcOrd="2" destOrd="0" presId="urn:microsoft.com/office/officeart/2008/layout/AscendingPictureAccentProcess"/>
    <dgm:cxn modelId="{937A814F-077F-4600-A870-39A5E4B80B5C}" type="presParOf" srcId="{CD47E101-BF07-4FC1-B962-03B596F1FAF9}" destId="{74EB2E8F-5904-4168-8B27-0DABB3AE8BCD}" srcOrd="3" destOrd="0" presId="urn:microsoft.com/office/officeart/2008/layout/AscendingPictureAccentProcess"/>
    <dgm:cxn modelId="{9A342235-437B-4CBD-BFE5-011359D1F6A9}" type="presParOf" srcId="{CD47E101-BF07-4FC1-B962-03B596F1FAF9}" destId="{6F58C7ED-1261-47E1-848D-67892ECC688E}" srcOrd="4" destOrd="0" presId="urn:microsoft.com/office/officeart/2008/layout/AscendingPictureAccentProcess"/>
    <dgm:cxn modelId="{5141DD80-B282-4390-A4C2-25D6AE7D114C}" type="presParOf" srcId="{CD47E101-BF07-4FC1-B962-03B596F1FAF9}" destId="{407584A5-5333-442D-82EA-D7C280C30B4F}" srcOrd="5" destOrd="0" presId="urn:microsoft.com/office/officeart/2008/layout/AscendingPictureAccentProcess"/>
    <dgm:cxn modelId="{34A6CF6A-8489-4688-B7B3-C5103E371D90}" type="presParOf" srcId="{CD47E101-BF07-4FC1-B962-03B596F1FAF9}" destId="{3215073F-F1BE-499F-89C1-B30AEF2C2013}" srcOrd="6" destOrd="0" presId="urn:microsoft.com/office/officeart/2008/layout/AscendingPictureAccentProcess"/>
    <dgm:cxn modelId="{B11986EB-31FB-41D4-B4D9-0E7B36C217EC}" type="presParOf" srcId="{CD47E101-BF07-4FC1-B962-03B596F1FAF9}" destId="{10D91708-68B6-4486-8E93-342881ABAE96}" srcOrd="7" destOrd="0" presId="urn:microsoft.com/office/officeart/2008/layout/AscendingPictureAccentProcess"/>
    <dgm:cxn modelId="{D823AB0E-A59C-429F-A6A7-CC60CE35EF7D}" type="presParOf" srcId="{CD47E101-BF07-4FC1-B962-03B596F1FAF9}" destId="{1DE26DB4-16C9-4F7A-9000-903462F58C1F}" srcOrd="8" destOrd="0" presId="urn:microsoft.com/office/officeart/2008/layout/AscendingPictureAccentProcess"/>
    <dgm:cxn modelId="{3B56BB89-F157-4F99-92BB-1DAB99B48C06}" type="presParOf" srcId="{CD47E101-BF07-4FC1-B962-03B596F1FAF9}" destId="{68D8D1C1-BD40-4F96-BEBA-39987B2CA5DC}" srcOrd="9" destOrd="0" presId="urn:microsoft.com/office/officeart/2008/layout/AscendingPictureAccentProcess"/>
    <dgm:cxn modelId="{21F09FC7-0597-46C5-BBBE-0BD15FFA1A49}" type="presParOf" srcId="{CD47E101-BF07-4FC1-B962-03B596F1FAF9}" destId="{F79DD96A-273F-4AB2-A84E-A6494F390F91}" srcOrd="10" destOrd="0" presId="urn:microsoft.com/office/officeart/2008/layout/AscendingPictureAccentProcess"/>
    <dgm:cxn modelId="{9848CE75-9178-4A0E-8553-F0F84AC48140}" type="presParOf" srcId="{CD47E101-BF07-4FC1-B962-03B596F1FAF9}" destId="{DE346E32-7D5F-47D1-AA8D-89CA499A85FB}" srcOrd="11" destOrd="0" presId="urn:microsoft.com/office/officeart/2008/layout/AscendingPictureAccentProcess"/>
    <dgm:cxn modelId="{E40F254D-9284-4E09-9421-837A6DE74E69}" type="presParOf" srcId="{CD47E101-BF07-4FC1-B962-03B596F1FAF9}" destId="{28AA57E8-3AC5-478C-BC50-FFB3E0ADB94B}" srcOrd="12" destOrd="0" presId="urn:microsoft.com/office/officeart/2008/layout/AscendingPictureAccentProcess"/>
    <dgm:cxn modelId="{6D5E253C-5643-47AB-B283-9EB77B79F7AD}" type="presParOf" srcId="{28AA57E8-3AC5-478C-BC50-FFB3E0ADB94B}" destId="{924424F8-734D-41AB-8C06-2A98F78BB42A}" srcOrd="0" destOrd="0" presId="urn:microsoft.com/office/officeart/2008/layout/AscendingPictureAccentProcess"/>
    <dgm:cxn modelId="{718AAD39-91B0-4DAF-A916-CF5354071F2E}" type="presParOf" srcId="{CD47E101-BF07-4FC1-B962-03B596F1FAF9}" destId="{1DB6E2CA-DC07-42C6-AB5A-73170FA2C282}" srcOrd="13" destOrd="0" presId="urn:microsoft.com/office/officeart/2008/layout/AscendingPictureAccentProcess"/>
    <dgm:cxn modelId="{A485A469-D608-4C15-9973-6E23ACCABC56}" type="presParOf" srcId="{CD47E101-BF07-4FC1-B962-03B596F1FAF9}" destId="{B975BC81-EFDA-45F8-AB69-AE986F45CAFE}" srcOrd="14" destOrd="0" presId="urn:microsoft.com/office/officeart/2008/layout/AscendingPictureAccentProcess"/>
    <dgm:cxn modelId="{C70C46F1-6825-4B20-BF9D-6D9C48E271F7}" type="presParOf" srcId="{CD47E101-BF07-4FC1-B962-03B596F1FAF9}" destId="{412719DB-DD2B-47C7-AF19-B7EC5046F286}" srcOrd="15" destOrd="0" presId="urn:microsoft.com/office/officeart/2008/layout/AscendingPictureAccentProcess"/>
    <dgm:cxn modelId="{90F679DF-4E35-43E6-BAF0-E1ED1F39D156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608483" y="2255265"/>
          <a:ext cx="115215" cy="11521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483338" y="2131543"/>
          <a:ext cx="115215" cy="115215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374821" y="2016358"/>
          <a:ext cx="115215" cy="115215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160460" y="-61022"/>
          <a:ext cx="115215" cy="115215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14285" y="-152949"/>
          <a:ext cx="115215" cy="115215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468111" y="-244877"/>
          <a:ext cx="115215" cy="115215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21936" y="-152949"/>
          <a:ext cx="115215" cy="115215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776374" y="-61022"/>
          <a:ext cx="115215" cy="115215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468111" y="-50910"/>
          <a:ext cx="115215" cy="115215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468111" y="143056"/>
          <a:ext cx="115215" cy="115215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691294" y="2582768"/>
          <a:ext cx="2490623" cy="66800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182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non comprende:</a:t>
          </a:r>
          <a:endParaRPr lang="it-IT" sz="1600" kern="1200"/>
        </a:p>
      </dsp:txBody>
      <dsp:txXfrm>
        <a:off x="2723903" y="2615377"/>
        <a:ext cx="2425405" cy="602788"/>
      </dsp:txXfrm>
    </dsp:sp>
    <dsp:sp modelId="{DE346E32-7D5F-47D1-AA8D-89CA499A85FB}">
      <dsp:nvSpPr>
        <dsp:cNvPr id="0" name=""/>
        <dsp:cNvSpPr/>
      </dsp:nvSpPr>
      <dsp:spPr>
        <a:xfrm>
          <a:off x="9528" y="1450490"/>
          <a:ext cx="2767610" cy="21047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Tasse aeroportuali € 383,00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Facchinaggio negli aeroporti e negli hotel sia in arrivo sia in partenza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Visto obbligatorio di ingresso in Cina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Eventuali supplementi eccedenza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Mance obbligatorie € 63,00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Spese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Supplemento singola 370,00 EUR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chemeClr val="tx1"/>
            </a:solidFill>
          </a:endParaRPr>
        </a:p>
      </dsp:txBody>
      <dsp:txXfrm>
        <a:off x="9528" y="1450490"/>
        <a:ext cx="2767610" cy="2104715"/>
      </dsp:txXfrm>
    </dsp:sp>
    <dsp:sp modelId="{924424F8-734D-41AB-8C06-2A98F78BB42A}">
      <dsp:nvSpPr>
        <dsp:cNvPr id="0" name=""/>
        <dsp:cNvSpPr/>
      </dsp:nvSpPr>
      <dsp:spPr>
        <a:xfrm rot="677316">
          <a:off x="4882974" y="2512314"/>
          <a:ext cx="819264" cy="848511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76571" y="335457"/>
          <a:ext cx="2490623" cy="668006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182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comprende:</a:t>
          </a:r>
          <a:endParaRPr lang="it-IT" sz="1600" kern="1200"/>
        </a:p>
      </dsp:txBody>
      <dsp:txXfrm>
        <a:off x="609180" y="368066"/>
        <a:ext cx="2425405" cy="602788"/>
      </dsp:txXfrm>
    </dsp:sp>
    <dsp:sp modelId="{B975BC81-EFDA-45F8-AB69-AE986F45CAFE}">
      <dsp:nvSpPr>
        <dsp:cNvPr id="0" name=""/>
        <dsp:cNvSpPr/>
      </dsp:nvSpPr>
      <dsp:spPr>
        <a:xfrm>
          <a:off x="3058016" y="228600"/>
          <a:ext cx="3398024" cy="2029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Viaggio aereo con volo di linea andata e ritorno, bagaglio incluso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pernottamenti negli hotel menzionati o similari di pari categoria in camera doppia con prima colazione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pasti indicati nel programma (Colazione, Pranzo, Cena)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Tutti i trasferimenti in veicoli con aria condizionata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voli interni in classe economica come indicato nel programma (tasse aeroportuali incluse)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treni in vagoni di seconda classe per i treni ad alta velocità (possibile la prenotazione della prima classe con un supplemento) o in cuccette per i treni notturni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Le visite e gli ingressi ai monumenti citati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Servizio di guide parlanti italiano.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chemeClr val="tx1"/>
            </a:solidFill>
          </a:endParaRPr>
        </a:p>
      </dsp:txBody>
      <dsp:txXfrm>
        <a:off x="3058016" y="228600"/>
        <a:ext cx="3398024" cy="2029785"/>
      </dsp:txXfrm>
    </dsp:sp>
    <dsp:sp modelId="{3CAFA977-0E57-4B0E-97EC-B6890706149D}">
      <dsp:nvSpPr>
        <dsp:cNvPr id="0" name=""/>
        <dsp:cNvSpPr/>
      </dsp:nvSpPr>
      <dsp:spPr>
        <a:xfrm rot="20694210">
          <a:off x="136211" y="13450"/>
          <a:ext cx="836861" cy="817994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DF68-B74A-4EFD-AF99-47D71FDD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5</cp:revision>
  <cp:lastPrinted>2015-03-11T09:10:00Z</cp:lastPrinted>
  <dcterms:created xsi:type="dcterms:W3CDTF">2019-11-26T15:54:00Z</dcterms:created>
  <dcterms:modified xsi:type="dcterms:W3CDTF">2019-11-26T16:41:00Z</dcterms:modified>
</cp:coreProperties>
</file>