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5AE" w:rsidRPr="008F1D21" w:rsidRDefault="009745B6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-969010</wp:posOffset>
            </wp:positionV>
            <wp:extent cx="2546268" cy="1590675"/>
            <wp:effectExtent l="0" t="0" r="6985" b="0"/>
            <wp:wrapNone/>
            <wp:docPr id="7" name="Immagine 7" descr="Risultati immagini per ky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kyo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68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33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4048124</wp:posOffset>
            </wp:positionH>
            <wp:positionV relativeFrom="paragraph">
              <wp:posOffset>-1235710</wp:posOffset>
            </wp:positionV>
            <wp:extent cx="3514725" cy="2343150"/>
            <wp:effectExtent l="0" t="0" r="9525" b="0"/>
            <wp:wrapNone/>
            <wp:docPr id="1" name="Immagine 1" descr="Risultati immagini per tok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toky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549" cy="234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C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>TEL +39 06 45 67 75 32</w:t>
      </w:r>
    </w:p>
    <w:p w:rsidR="000A35AE" w:rsidRPr="008F1D21" w:rsidRDefault="005F1E60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hyperlink r:id="rId10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11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:rsidR="00170421" w:rsidRPr="00D63040" w:rsidRDefault="00170421" w:rsidP="00D91B33">
      <w:pPr>
        <w:rPr>
          <w:b/>
          <w:sz w:val="30"/>
          <w:szCs w:val="30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868B0" w:rsidRDefault="00170421" w:rsidP="00170421">
      <w:pPr>
        <w:jc w:val="center"/>
        <w:rPr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208280</wp:posOffset>
            </wp:positionV>
            <wp:extent cx="2248535" cy="1215390"/>
            <wp:effectExtent l="0" t="0" r="0" b="3810"/>
            <wp:wrapNone/>
            <wp:docPr id="4" name="Immagine 4" descr="Risultati immagini per n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na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B33">
        <w:rPr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Le Capitali del GIAPPONE</w:t>
      </w:r>
    </w:p>
    <w:p w:rsidR="009745B6" w:rsidRPr="009745B6" w:rsidRDefault="009745B6" w:rsidP="00D63040">
      <w:pPr>
        <w:jc w:val="center"/>
        <w:rPr>
          <w:b/>
          <w:color w:val="000000" w:themeColor="text1"/>
          <w:sz w:val="30"/>
          <w:szCs w:val="3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9745B6">
        <w:rPr>
          <w:b/>
          <w:color w:val="000000" w:themeColor="text1"/>
          <w:sz w:val="30"/>
          <w:szCs w:val="3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Tour garantiti minimo 2 persone</w:t>
      </w:r>
    </w:p>
    <w:p w:rsidR="00252FA1" w:rsidRDefault="00D91B33" w:rsidP="00D91B33">
      <w:pPr>
        <w:spacing w:after="0"/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1B33">
        <w:rPr>
          <w:color w:val="C00000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BASSA </w:t>
      </w:r>
      <w:r w:rsidR="00630408" w:rsidRPr="00D91B33">
        <w:rPr>
          <w:color w:val="C00000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stagione</w:t>
      </w:r>
      <w:r w:rsidR="00630408">
        <w:rPr>
          <w:color w:val="C00000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D91B33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52FA1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14,21,28 Gennaio</w:t>
      </w:r>
      <w:r w:rsidR="0096315F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 4,25</w:t>
      </w:r>
      <w:r w:rsidRPr="00D91B33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52FA1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Febbraio</w:t>
      </w:r>
      <w:r w:rsidR="0096315F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 </w:t>
      </w:r>
      <w:r w:rsidR="00252FA1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3,10 Marzo</w:t>
      </w:r>
      <w:r w:rsidR="0096315F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</w:t>
      </w:r>
      <w:r w:rsidRPr="00D91B33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52FA1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 Maggio</w:t>
      </w:r>
      <w:r w:rsidR="00EF189C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6315F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r w:rsidR="00252FA1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2,9,16,23,30 Giugno/ 18 Agosto / 8, 15 Dicembre 2020</w:t>
      </w:r>
    </w:p>
    <w:p w:rsidR="00252FA1" w:rsidRDefault="00D91B33" w:rsidP="00D91B33">
      <w:pPr>
        <w:spacing w:after="0"/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1B33">
        <w:rPr>
          <w:color w:val="C00000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ALTA stagione</w:t>
      </w:r>
      <w:r w:rsidRPr="00D91B33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252FA1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11,18 Febbraio / 17</w:t>
      </w:r>
      <w:r w:rsidR="00EF189C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Marzo </w:t>
      </w:r>
      <w:r w:rsidR="0096315F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 1</w:t>
      </w:r>
      <w:r w:rsidR="00252FA1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96315F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F189C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Aprile</w:t>
      </w:r>
      <w:r w:rsidR="0096315F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 1</w:t>
      </w:r>
      <w:r w:rsidR="00252FA1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2,19,26</w:t>
      </w:r>
      <w:r w:rsidR="0096315F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Maggio / </w:t>
      </w:r>
      <w:r w:rsidR="00252FA1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EF189C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Luglio</w:t>
      </w:r>
      <w:r w:rsidR="0096315F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 </w:t>
      </w:r>
      <w:r w:rsidR="00252FA1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</w:t>
      </w:r>
      <w:r w:rsidR="00EF189C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Agosto </w:t>
      </w:r>
      <w:r w:rsidR="0096315F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</w:p>
    <w:p w:rsidR="00D91B33" w:rsidRDefault="0096315F" w:rsidP="00D91B33">
      <w:pPr>
        <w:spacing w:after="0"/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252FA1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,8,15,22,29</w:t>
      </w:r>
      <w:r w:rsidR="00EF189C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Settembre / </w:t>
      </w:r>
      <w:r w:rsidR="00252FA1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6,13,20,27 Ottobre / 3,10,17,24 Novembre / 1,22</w:t>
      </w:r>
      <w:r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Dicembre 20</w:t>
      </w:r>
      <w:r w:rsidR="00252FA1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</w:p>
    <w:p w:rsidR="00D91B33" w:rsidRDefault="00D91B33" w:rsidP="00D91B33">
      <w:pPr>
        <w:spacing w:after="0"/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1B33">
        <w:rPr>
          <w:color w:val="C00000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ALTISSIMA stagione</w:t>
      </w:r>
      <w:r w:rsidRPr="00D91B33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252FA1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24,31</w:t>
      </w:r>
      <w:r w:rsidR="00EF189C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Marzo</w:t>
      </w:r>
      <w:r w:rsidR="0096315F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 </w:t>
      </w:r>
      <w:r w:rsidR="00252FA1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7,21,28 </w:t>
      </w:r>
      <w:r w:rsidR="00EF189C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Aprile</w:t>
      </w:r>
      <w:r w:rsidR="0096315F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52FA1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2020</w:t>
      </w:r>
    </w:p>
    <w:p w:rsidR="00252FA1" w:rsidRPr="00252FA1" w:rsidRDefault="00252FA1" w:rsidP="00D91B33">
      <w:pPr>
        <w:spacing w:after="0"/>
        <w:rPr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2FA1">
        <w:rPr>
          <w:color w:val="C00000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OLIMPIADI: </w:t>
      </w:r>
      <w:r>
        <w:rPr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14,21,28 Luglio / 4,11 Agosto (quote di partecipazione e disponibilità su richiesta)</w:t>
      </w:r>
    </w:p>
    <w:p w:rsidR="00252FA1" w:rsidRDefault="00252FA1" w:rsidP="00D91B33">
      <w:pPr>
        <w:spacing w:after="0"/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B428D" w:rsidRDefault="007B428D" w:rsidP="00D91B33">
      <w:pPr>
        <w:spacing w:after="0"/>
        <w:jc w:val="center"/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C47D3"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QUOTA DI </w:t>
      </w:r>
      <w:r w:rsidR="00170421" w:rsidRPr="00AC47D3"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PARTECIPAZIONE </w:t>
      </w:r>
      <w:r w:rsidR="00170421"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€</w:t>
      </w:r>
      <w:r w:rsidR="005F1E60"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1.960,00</w:t>
      </w:r>
      <w:r w:rsidR="009745B6">
        <w:rPr>
          <w:b/>
          <w:color w:val="943634" w:themeColor="accent2" w:themeShade="BF"/>
          <w:sz w:val="56"/>
          <w:szCs w:val="56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F04704" w:rsidRDefault="003820EB" w:rsidP="002D3524">
      <w:pPr>
        <w:spacing w:after="0"/>
        <w:jc w:val="center"/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C47D3"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Per</w:t>
      </w:r>
      <w:r w:rsidR="007B428D" w:rsidRPr="00AC47D3"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persona</w:t>
      </w:r>
      <w:r w:rsidR="007B428D" w:rsidRPr="00AC47D3"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7B428D" w:rsidRPr="00AC47D3"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in camera doppia</w:t>
      </w:r>
    </w:p>
    <w:p w:rsidR="009745B6" w:rsidRPr="009745B6" w:rsidRDefault="00252FA1" w:rsidP="00A87711">
      <w:pPr>
        <w:spacing w:after="0"/>
        <w:rPr>
          <w:rFonts w:cs="Arial"/>
          <w:b/>
          <w:color w:val="C00000"/>
          <w:sz w:val="20"/>
          <w:szCs w:val="20"/>
        </w:rPr>
      </w:pPr>
      <w:r>
        <w:rPr>
          <w:rFonts w:cstheme="minorHAnsi"/>
          <w:b/>
          <w:bCs/>
          <w:noProof/>
          <w:sz w:val="44"/>
          <w:szCs w:val="44"/>
          <w:u w:val="single"/>
          <w:lang w:eastAsia="it-IT"/>
        </w:rPr>
        <w:drawing>
          <wp:anchor distT="0" distB="0" distL="114300" distR="114300" simplePos="0" relativeHeight="251642368" behindDoc="0" locked="0" layoutInCell="1" allowOverlap="1" wp14:anchorId="6CEAE6BB" wp14:editId="0AA287DA">
            <wp:simplePos x="0" y="0"/>
            <wp:positionH relativeFrom="page">
              <wp:align>center</wp:align>
            </wp:positionH>
            <wp:positionV relativeFrom="paragraph">
              <wp:posOffset>323850</wp:posOffset>
            </wp:positionV>
            <wp:extent cx="7115175" cy="3467100"/>
            <wp:effectExtent l="0" t="171450" r="0" b="0"/>
            <wp:wrapSquare wrapText="bothSides"/>
            <wp:docPr id="9" name="Diagram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5B6" w:rsidRDefault="009745B6" w:rsidP="00A87711">
      <w:pPr>
        <w:spacing w:after="0"/>
        <w:rPr>
          <w:rFonts w:cs="Arial"/>
          <w:b/>
          <w:sz w:val="20"/>
          <w:szCs w:val="20"/>
        </w:rPr>
      </w:pPr>
    </w:p>
    <w:p w:rsidR="009745B6" w:rsidRDefault="009745B6" w:rsidP="00A87711">
      <w:pPr>
        <w:spacing w:after="0"/>
        <w:rPr>
          <w:rFonts w:cs="Arial"/>
          <w:b/>
          <w:sz w:val="20"/>
          <w:szCs w:val="20"/>
        </w:rPr>
      </w:pPr>
    </w:p>
    <w:p w:rsidR="00AA60EA" w:rsidRDefault="00252FA1" w:rsidP="00A87711">
      <w:pPr>
        <w:spacing w:after="0"/>
        <w:rPr>
          <w:rFonts w:cs="Arial"/>
          <w:b/>
          <w:sz w:val="20"/>
          <w:szCs w:val="20"/>
        </w:rPr>
      </w:pPr>
      <w:r w:rsidRPr="00C451E7">
        <w:rPr>
          <w:rFonts w:cstheme="minorHAnsi"/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2307F6E" wp14:editId="09955F8E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5946775" cy="447675"/>
                <wp:effectExtent l="0" t="0" r="0" b="952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7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1E7" w:rsidRPr="00C451E7" w:rsidRDefault="00C451E7" w:rsidP="00147B63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451E7">
                              <w:rPr>
                                <w:b/>
                                <w:sz w:val="20"/>
                                <w:szCs w:val="20"/>
                              </w:rPr>
                              <w:t>Gli operativi voli saranno comunicati alla prenotazione del viaggio</w:t>
                            </w:r>
                          </w:p>
                          <w:p w:rsidR="00C451E7" w:rsidRPr="00C451E7" w:rsidRDefault="00C451E7" w:rsidP="00147B63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451E7">
                              <w:rPr>
                                <w:b/>
                                <w:sz w:val="20"/>
                                <w:szCs w:val="20"/>
                              </w:rPr>
                              <w:t>*** la tariffa aerea è garantita fono ad esaurimento posti possibilità di adeguamento tariffario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07F6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.3pt;width:468.25pt;height:35.25pt;z-index:25164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" stroked="f">
                <v:textbox>
                  <w:txbxContent>
                    <w:p w:rsidR="00C451E7" w:rsidRPr="00C451E7" w:rsidRDefault="00C451E7" w:rsidP="00147B63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C451E7">
                        <w:rPr>
                          <w:b/>
                          <w:sz w:val="20"/>
                          <w:szCs w:val="20"/>
                        </w:rPr>
                        <w:t>Gli operativi voli saranno comunicati alla prenotazione del viaggio</w:t>
                      </w:r>
                    </w:p>
                    <w:p w:rsidR="00C451E7" w:rsidRPr="00C451E7" w:rsidRDefault="00C451E7" w:rsidP="00147B63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C451E7">
                        <w:rPr>
                          <w:b/>
                          <w:sz w:val="20"/>
                          <w:szCs w:val="20"/>
                        </w:rPr>
                        <w:t>*** la tariffa aerea è garantita fono ad esaurimento posti possibilità di adeguamento tariffario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5CBB" w:rsidRDefault="00275CBB" w:rsidP="001C25F4">
      <w:pPr>
        <w:spacing w:after="0"/>
        <w:rPr>
          <w:rFonts w:cs="Arial"/>
          <w:b/>
          <w:sz w:val="20"/>
          <w:szCs w:val="20"/>
        </w:rPr>
      </w:pPr>
    </w:p>
    <w:p w:rsidR="00B07A82" w:rsidRDefault="00B07A82" w:rsidP="008236A5">
      <w:pPr>
        <w:spacing w:after="0"/>
        <w:rPr>
          <w:b/>
          <w:color w:val="548DD4" w:themeColor="text2" w:themeTint="99"/>
          <w:sz w:val="20"/>
          <w:u w:val="single"/>
        </w:rPr>
      </w:pPr>
    </w:p>
    <w:p w:rsidR="00114B79" w:rsidRPr="003D20E8" w:rsidRDefault="006C2D7F" w:rsidP="00CB215B">
      <w:pPr>
        <w:tabs>
          <w:tab w:val="left" w:pos="8295"/>
        </w:tabs>
        <w:spacing w:after="0" w:line="321" w:lineRule="atLeast"/>
        <w:rPr>
          <w:rFonts w:eastAsia="Times New Roman" w:cs="Times New Roman"/>
          <w:b/>
          <w:bCs/>
          <w:i/>
          <w:color w:val="333333"/>
          <w:szCs w:val="27"/>
          <w:lang w:eastAsia="it-IT"/>
        </w:rPr>
      </w:pPr>
      <w:r w:rsidRPr="003D20E8">
        <w:rPr>
          <w:rFonts w:eastAsia="Times New Roman" w:cs="Times New Roman"/>
          <w:b/>
          <w:bCs/>
          <w:i/>
          <w:color w:val="333333"/>
          <w:szCs w:val="27"/>
          <w:lang w:eastAsia="it-IT"/>
        </w:rPr>
        <w:t>PROGRAMMA</w:t>
      </w:r>
    </w:p>
    <w:p w:rsidR="00C059B6" w:rsidRPr="003D20E8" w:rsidRDefault="00C059B6" w:rsidP="00CB215B">
      <w:pPr>
        <w:tabs>
          <w:tab w:val="left" w:pos="8295"/>
        </w:tabs>
        <w:spacing w:after="0" w:line="321" w:lineRule="atLeast"/>
        <w:rPr>
          <w:rFonts w:eastAsia="Times New Roman" w:cs="Times New Roman"/>
          <w:b/>
          <w:bCs/>
          <w:color w:val="333333"/>
          <w:szCs w:val="20"/>
          <w:lang w:eastAsia="it-IT"/>
        </w:rPr>
      </w:pPr>
      <w:r w:rsidRPr="003D20E8">
        <w:rPr>
          <w:rFonts w:eastAsia="Times New Roman" w:cs="Times New Roman"/>
          <w:b/>
          <w:bCs/>
          <w:color w:val="333333"/>
          <w:szCs w:val="20"/>
          <w:lang w:eastAsia="it-IT"/>
        </w:rPr>
        <w:t xml:space="preserve">1°Giorno: </w:t>
      </w:r>
      <w:r w:rsidR="005F1E60">
        <w:rPr>
          <w:rFonts w:eastAsia="Times New Roman" w:cs="Times New Roman"/>
          <w:b/>
          <w:bCs/>
          <w:color w:val="333333"/>
          <w:szCs w:val="20"/>
          <w:lang w:eastAsia="it-IT"/>
        </w:rPr>
        <w:t>I</w:t>
      </w:r>
      <w:bookmarkStart w:id="0" w:name="_GoBack"/>
      <w:bookmarkEnd w:id="0"/>
      <w:r w:rsidR="005F1E60">
        <w:rPr>
          <w:rFonts w:eastAsia="Times New Roman" w:cs="Times New Roman"/>
          <w:b/>
          <w:bCs/>
          <w:color w:val="333333"/>
          <w:szCs w:val="20"/>
          <w:lang w:eastAsia="it-IT"/>
        </w:rPr>
        <w:t>T</w:t>
      </w:r>
      <w:r w:rsidRPr="003D20E8">
        <w:rPr>
          <w:rFonts w:eastAsia="Times New Roman" w:cs="Times New Roman"/>
          <w:b/>
          <w:bCs/>
          <w:color w:val="333333"/>
          <w:szCs w:val="20"/>
          <w:lang w:eastAsia="it-IT"/>
        </w:rPr>
        <w:t>ALIA/GIAPPONE</w:t>
      </w:r>
      <w:r w:rsidR="00CB215B" w:rsidRPr="003D20E8">
        <w:rPr>
          <w:rFonts w:eastAsia="Times New Roman" w:cs="Times New Roman"/>
          <w:b/>
          <w:bCs/>
          <w:color w:val="333333"/>
          <w:szCs w:val="20"/>
          <w:lang w:eastAsia="it-IT"/>
        </w:rPr>
        <w:tab/>
      </w:r>
    </w:p>
    <w:p w:rsidR="00C059B6" w:rsidRPr="003D20E8" w:rsidRDefault="000B6684" w:rsidP="00B06C24">
      <w:pPr>
        <w:spacing w:after="0" w:line="321" w:lineRule="atLeast"/>
        <w:rPr>
          <w:rFonts w:eastAsia="Times New Roman" w:cs="Times New Roman"/>
          <w:bCs/>
          <w:color w:val="333333"/>
          <w:szCs w:val="20"/>
          <w:lang w:eastAsia="it-IT"/>
        </w:rPr>
      </w:pPr>
      <w:r w:rsidRPr="003D20E8">
        <w:rPr>
          <w:noProof/>
          <w:sz w:val="24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695450" cy="1059180"/>
            <wp:effectExtent l="0" t="0" r="0" b="7620"/>
            <wp:wrapSquare wrapText="bothSides"/>
            <wp:docPr id="2" name="Immagine 2" descr="Risultati immagini per tok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toky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5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9B6" w:rsidRPr="003D20E8">
        <w:rPr>
          <w:rFonts w:eastAsia="Times New Roman" w:cs="Times New Roman"/>
          <w:bCs/>
          <w:color w:val="333333"/>
          <w:szCs w:val="20"/>
          <w:lang w:eastAsia="it-IT"/>
        </w:rPr>
        <w:t>Partenza dall’Italia con volo di linea</w:t>
      </w:r>
      <w:r w:rsidR="00612F5F"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 per Tokyo</w:t>
      </w:r>
      <w:r w:rsidR="00C059B6" w:rsidRPr="003D20E8">
        <w:rPr>
          <w:rFonts w:eastAsia="Times New Roman" w:cs="Times New Roman"/>
          <w:bCs/>
          <w:color w:val="333333"/>
          <w:szCs w:val="20"/>
          <w:lang w:eastAsia="it-IT"/>
        </w:rPr>
        <w:t>. Pasti e pernottamento a bordo.</w:t>
      </w:r>
    </w:p>
    <w:p w:rsidR="000B6684" w:rsidRPr="003D20E8" w:rsidRDefault="000B6684" w:rsidP="000B6684">
      <w:pPr>
        <w:spacing w:after="0" w:line="321" w:lineRule="atLeast"/>
        <w:rPr>
          <w:rFonts w:eastAsia="Times New Roman" w:cs="Times New Roman"/>
          <w:b/>
          <w:bCs/>
          <w:color w:val="333333"/>
          <w:szCs w:val="20"/>
          <w:lang w:eastAsia="it-IT"/>
        </w:rPr>
      </w:pPr>
    </w:p>
    <w:p w:rsidR="00252FA1" w:rsidRDefault="000B6684" w:rsidP="00252FA1">
      <w:pPr>
        <w:spacing w:after="0" w:line="321" w:lineRule="atLeast"/>
        <w:jc w:val="both"/>
        <w:rPr>
          <w:rFonts w:eastAsia="Times New Roman" w:cs="Times New Roman"/>
          <w:b/>
          <w:bCs/>
          <w:color w:val="333333"/>
          <w:szCs w:val="20"/>
          <w:lang w:eastAsia="it-IT"/>
        </w:rPr>
      </w:pPr>
      <w:r w:rsidRPr="003D20E8">
        <w:rPr>
          <w:rFonts w:eastAsia="Times New Roman" w:cs="Times New Roman"/>
          <w:b/>
          <w:bCs/>
          <w:color w:val="333333"/>
          <w:szCs w:val="20"/>
          <w:lang w:eastAsia="it-IT"/>
        </w:rPr>
        <w:t>Giorno 2: TOKYO (ARRIVO)</w:t>
      </w:r>
    </w:p>
    <w:p w:rsidR="000B6684" w:rsidRPr="003D20E8" w:rsidRDefault="000B6684" w:rsidP="00252FA1">
      <w:pPr>
        <w:spacing w:after="0" w:line="321" w:lineRule="atLeast"/>
        <w:jc w:val="both"/>
        <w:rPr>
          <w:rFonts w:eastAsia="Times New Roman" w:cs="Times New Roman"/>
          <w:bCs/>
          <w:color w:val="333333"/>
          <w:szCs w:val="20"/>
          <w:lang w:eastAsia="it-IT"/>
        </w:rPr>
      </w:pP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Arrivo all’aeroporto di Tokyo </w:t>
      </w:r>
      <w:proofErr w:type="spellStart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Narita</w:t>
      </w:r>
      <w:proofErr w:type="spellEnd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 o </w:t>
      </w:r>
      <w:proofErr w:type="spellStart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Haneda</w:t>
      </w:r>
      <w:proofErr w:type="spellEnd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. Incontro con assistente parlante Inglese e trasferimento in hotel con servizio di taxi condiviso (senza assistente al seguito). Arrivo e sistemazione in hotel, camere disponibili dalle ore 15.00. Pranzo e cena non inclusi. Pernottamento hotel </w:t>
      </w:r>
      <w:r w:rsidR="00252FA1">
        <w:rPr>
          <w:rFonts w:eastAsia="Times New Roman" w:cs="Times New Roman"/>
          <w:bCs/>
          <w:color w:val="333333"/>
          <w:szCs w:val="20"/>
          <w:lang w:eastAsia="it-IT"/>
        </w:rPr>
        <w:t>VILLA FONTAINE SHIODOME</w:t>
      </w: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 3* </w:t>
      </w:r>
      <w:proofErr w:type="spellStart"/>
      <w:r w:rsidR="00252FA1">
        <w:rPr>
          <w:rFonts w:eastAsia="Times New Roman" w:cs="Times New Roman"/>
          <w:bCs/>
          <w:color w:val="333333"/>
          <w:szCs w:val="20"/>
          <w:lang w:eastAsia="it-IT"/>
        </w:rPr>
        <w:t>sup</w:t>
      </w:r>
      <w:proofErr w:type="spellEnd"/>
      <w:r w:rsidR="00252FA1">
        <w:rPr>
          <w:rFonts w:eastAsia="Times New Roman" w:cs="Times New Roman"/>
          <w:bCs/>
          <w:color w:val="333333"/>
          <w:szCs w:val="20"/>
          <w:lang w:eastAsia="it-IT"/>
        </w:rPr>
        <w:t xml:space="preserve">. </w:t>
      </w: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o similare.</w:t>
      </w:r>
    </w:p>
    <w:p w:rsidR="00252FA1" w:rsidRDefault="000B6684" w:rsidP="00252FA1">
      <w:pPr>
        <w:spacing w:after="0" w:line="321" w:lineRule="atLeast"/>
        <w:jc w:val="both"/>
        <w:rPr>
          <w:rFonts w:eastAsia="Times New Roman" w:cs="Times New Roman"/>
          <w:b/>
          <w:bCs/>
          <w:color w:val="333333"/>
          <w:szCs w:val="20"/>
          <w:lang w:eastAsia="it-IT"/>
        </w:rPr>
      </w:pPr>
      <w:r w:rsidRPr="003D20E8">
        <w:rPr>
          <w:rFonts w:eastAsia="Times New Roman" w:cs="Times New Roman"/>
          <w:b/>
          <w:bCs/>
          <w:color w:val="333333"/>
          <w:szCs w:val="20"/>
          <w:lang w:eastAsia="it-IT"/>
        </w:rPr>
        <w:br/>
        <w:t>Giorno 3: TOKYO</w:t>
      </w:r>
    </w:p>
    <w:p w:rsidR="000B6684" w:rsidRPr="003D20E8" w:rsidRDefault="000B6684" w:rsidP="00252FA1">
      <w:pPr>
        <w:spacing w:after="0" w:line="321" w:lineRule="atLeast"/>
        <w:jc w:val="both"/>
        <w:rPr>
          <w:rFonts w:eastAsia="Times New Roman" w:cs="Times New Roman"/>
          <w:bCs/>
          <w:color w:val="333333"/>
          <w:szCs w:val="20"/>
          <w:lang w:eastAsia="it-IT"/>
        </w:rPr>
      </w:pP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Prima colazione in albergo. Visita intera giornata a Tokyo, con mezzi di trasporto pubblico e guida parlante italiano:</w:t>
      </w:r>
      <w:r w:rsidR="005F524E">
        <w:rPr>
          <w:rFonts w:eastAsia="Times New Roman" w:cs="Times New Roman"/>
          <w:bCs/>
          <w:color w:val="333333"/>
          <w:szCs w:val="20"/>
          <w:lang w:eastAsia="it-IT"/>
        </w:rPr>
        <w:t xml:space="preserve"> Giardini </w:t>
      </w:r>
      <w:proofErr w:type="spellStart"/>
      <w:r w:rsidR="005F524E">
        <w:rPr>
          <w:rFonts w:eastAsia="Times New Roman" w:cs="Times New Roman"/>
          <w:bCs/>
          <w:color w:val="333333"/>
          <w:szCs w:val="20"/>
          <w:lang w:eastAsia="it-IT"/>
        </w:rPr>
        <w:t>Hamarikyu</w:t>
      </w:r>
      <w:proofErr w:type="spellEnd"/>
      <w:r w:rsidR="005F524E">
        <w:rPr>
          <w:rFonts w:eastAsia="Times New Roman" w:cs="Times New Roman"/>
          <w:bCs/>
          <w:color w:val="333333"/>
          <w:szCs w:val="20"/>
          <w:lang w:eastAsia="it-IT"/>
        </w:rPr>
        <w:t>,</w:t>
      </w: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 Tempio di </w:t>
      </w:r>
      <w:proofErr w:type="spellStart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Kannon</w:t>
      </w:r>
      <w:proofErr w:type="spellEnd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 ad </w:t>
      </w:r>
      <w:proofErr w:type="spellStart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Asakusa</w:t>
      </w:r>
      <w:proofErr w:type="spellEnd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 e passeggiata lungo la via commerciale </w:t>
      </w:r>
      <w:proofErr w:type="spellStart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Nakamise</w:t>
      </w:r>
      <w:proofErr w:type="spellEnd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,</w:t>
      </w:r>
      <w:r w:rsidR="005F524E">
        <w:rPr>
          <w:rFonts w:eastAsia="Times New Roman" w:cs="Times New Roman"/>
          <w:bCs/>
          <w:color w:val="333333"/>
          <w:szCs w:val="20"/>
          <w:lang w:eastAsia="it-IT"/>
        </w:rPr>
        <w:t xml:space="preserve"> </w:t>
      </w:r>
      <w:proofErr w:type="spellStart"/>
      <w:r w:rsidR="005F524E">
        <w:rPr>
          <w:rFonts w:eastAsia="Times New Roman" w:cs="Times New Roman"/>
          <w:bCs/>
          <w:color w:val="333333"/>
          <w:szCs w:val="20"/>
          <w:lang w:eastAsia="it-IT"/>
        </w:rPr>
        <w:t>Ueno</w:t>
      </w:r>
      <w:proofErr w:type="spellEnd"/>
      <w:r w:rsidR="005F524E">
        <w:rPr>
          <w:rFonts w:eastAsia="Times New Roman" w:cs="Times New Roman"/>
          <w:bCs/>
          <w:color w:val="333333"/>
          <w:szCs w:val="20"/>
          <w:lang w:eastAsia="it-IT"/>
        </w:rPr>
        <w:t xml:space="preserve"> con visita del santuario </w:t>
      </w:r>
      <w:proofErr w:type="spellStart"/>
      <w:r w:rsidR="005F524E">
        <w:rPr>
          <w:rFonts w:eastAsia="Times New Roman" w:cs="Times New Roman"/>
          <w:bCs/>
          <w:color w:val="333333"/>
          <w:szCs w:val="20"/>
          <w:lang w:eastAsia="it-IT"/>
        </w:rPr>
        <w:t>Toshogu</w:t>
      </w:r>
      <w:proofErr w:type="spellEnd"/>
      <w:r w:rsidR="005F524E">
        <w:rPr>
          <w:rFonts w:eastAsia="Times New Roman" w:cs="Times New Roman"/>
          <w:bCs/>
          <w:color w:val="333333"/>
          <w:szCs w:val="20"/>
          <w:lang w:eastAsia="it-IT"/>
        </w:rPr>
        <w:t>,</w:t>
      </w:r>
      <w:r w:rsidR="005F524E" w:rsidRPr="005F524E">
        <w:rPr>
          <w:rFonts w:eastAsia="Times New Roman" w:cs="Times New Roman"/>
          <w:bCs/>
          <w:color w:val="333333"/>
          <w:szCs w:val="20"/>
          <w:lang w:eastAsia="it-IT"/>
        </w:rPr>
        <w:t xml:space="preserve"> </w:t>
      </w:r>
      <w:r w:rsidR="005F524E"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Santuario </w:t>
      </w:r>
      <w:proofErr w:type="spellStart"/>
      <w:r w:rsidR="005F524E" w:rsidRPr="003D20E8">
        <w:rPr>
          <w:rFonts w:eastAsia="Times New Roman" w:cs="Times New Roman"/>
          <w:bCs/>
          <w:color w:val="333333"/>
          <w:szCs w:val="20"/>
          <w:lang w:eastAsia="it-IT"/>
        </w:rPr>
        <w:t>Meiji</w:t>
      </w:r>
      <w:proofErr w:type="spellEnd"/>
      <w:r w:rsidR="005F524E">
        <w:rPr>
          <w:rFonts w:eastAsia="Times New Roman" w:cs="Times New Roman"/>
          <w:bCs/>
          <w:color w:val="333333"/>
          <w:szCs w:val="20"/>
          <w:lang w:eastAsia="it-IT"/>
        </w:rPr>
        <w:t xml:space="preserve"> </w:t>
      </w:r>
      <w:proofErr w:type="spellStart"/>
      <w:r w:rsidR="005F524E">
        <w:rPr>
          <w:rFonts w:eastAsia="Times New Roman" w:cs="Times New Roman"/>
          <w:bCs/>
          <w:color w:val="333333"/>
          <w:szCs w:val="20"/>
          <w:lang w:eastAsia="it-IT"/>
        </w:rPr>
        <w:t>Jingu</w:t>
      </w:r>
      <w:proofErr w:type="spellEnd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, incrocio di </w:t>
      </w:r>
      <w:proofErr w:type="spellStart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Shibuya</w:t>
      </w:r>
      <w:proofErr w:type="spellEnd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 e</w:t>
      </w:r>
      <w:r w:rsidR="005F524E">
        <w:rPr>
          <w:rFonts w:eastAsia="Times New Roman" w:cs="Times New Roman"/>
          <w:bCs/>
          <w:color w:val="333333"/>
          <w:szCs w:val="20"/>
          <w:lang w:eastAsia="it-IT"/>
        </w:rPr>
        <w:t xml:space="preserve"> statua di </w:t>
      </w:r>
      <w:proofErr w:type="spellStart"/>
      <w:r w:rsidR="005F524E">
        <w:rPr>
          <w:rFonts w:eastAsia="Times New Roman" w:cs="Times New Roman"/>
          <w:bCs/>
          <w:color w:val="333333"/>
          <w:szCs w:val="20"/>
          <w:lang w:eastAsia="it-IT"/>
        </w:rPr>
        <w:t>Hachiko</w:t>
      </w:r>
      <w:proofErr w:type="spellEnd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. Rientro in albergo. Pranzo e cena non inclusi. Pernottamento hotel </w:t>
      </w:r>
      <w:r w:rsidR="005F524E">
        <w:rPr>
          <w:rFonts w:eastAsia="Times New Roman" w:cs="Times New Roman"/>
          <w:bCs/>
          <w:color w:val="333333"/>
          <w:szCs w:val="20"/>
          <w:lang w:eastAsia="it-IT"/>
        </w:rPr>
        <w:t>VILLA FONTAINE SHIODOME</w:t>
      </w:r>
      <w:r w:rsidR="005F524E"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 3* </w:t>
      </w:r>
      <w:proofErr w:type="spellStart"/>
      <w:r w:rsidR="005F524E">
        <w:rPr>
          <w:rFonts w:eastAsia="Times New Roman" w:cs="Times New Roman"/>
          <w:bCs/>
          <w:color w:val="333333"/>
          <w:szCs w:val="20"/>
          <w:lang w:eastAsia="it-IT"/>
        </w:rPr>
        <w:t>sup</w:t>
      </w:r>
      <w:proofErr w:type="spellEnd"/>
      <w:r w:rsidR="005F524E">
        <w:rPr>
          <w:rFonts w:eastAsia="Times New Roman" w:cs="Times New Roman"/>
          <w:bCs/>
          <w:color w:val="333333"/>
          <w:szCs w:val="20"/>
          <w:lang w:eastAsia="it-IT"/>
        </w:rPr>
        <w:t xml:space="preserve">. </w:t>
      </w: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o similare.</w:t>
      </w:r>
    </w:p>
    <w:p w:rsidR="005F524E" w:rsidRDefault="000B6684" w:rsidP="005F524E">
      <w:pPr>
        <w:spacing w:after="0" w:line="321" w:lineRule="atLeast"/>
        <w:jc w:val="both"/>
        <w:rPr>
          <w:rFonts w:eastAsia="Times New Roman" w:cs="Times New Roman"/>
          <w:b/>
          <w:bCs/>
          <w:color w:val="333333"/>
          <w:szCs w:val="20"/>
          <w:lang w:eastAsia="it-IT"/>
        </w:rPr>
      </w:pPr>
      <w:r w:rsidRPr="003D20E8">
        <w:rPr>
          <w:noProof/>
          <w:sz w:val="20"/>
          <w:szCs w:val="18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510540</wp:posOffset>
            </wp:positionV>
            <wp:extent cx="2033905" cy="1143000"/>
            <wp:effectExtent l="0" t="0" r="4445" b="0"/>
            <wp:wrapSquare wrapText="bothSides"/>
            <wp:docPr id="8" name="Immagine 8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0E8">
        <w:rPr>
          <w:rFonts w:eastAsia="Times New Roman" w:cs="Times New Roman"/>
          <w:b/>
          <w:bCs/>
          <w:color w:val="333333"/>
          <w:szCs w:val="20"/>
          <w:lang w:eastAsia="it-IT"/>
        </w:rPr>
        <w:br/>
        <w:t>Giorno 4: TOKYO</w:t>
      </w:r>
    </w:p>
    <w:p w:rsidR="005F524E" w:rsidRDefault="000B6684" w:rsidP="00CC2650">
      <w:pPr>
        <w:spacing w:after="0" w:line="321" w:lineRule="atLeast"/>
        <w:jc w:val="both"/>
        <w:rPr>
          <w:rFonts w:eastAsia="Times New Roman" w:cs="Times New Roman"/>
          <w:bCs/>
          <w:color w:val="333333"/>
          <w:szCs w:val="20"/>
          <w:lang w:eastAsia="it-IT"/>
        </w:rPr>
      </w:pP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Prima colazione in albergo. </w:t>
      </w:r>
      <w:r w:rsidR="005F524E">
        <w:rPr>
          <w:rFonts w:eastAsia="Times New Roman" w:cs="Times New Roman"/>
          <w:bCs/>
          <w:color w:val="333333"/>
          <w:szCs w:val="20"/>
          <w:lang w:eastAsia="it-IT"/>
        </w:rPr>
        <w:t>Escursione d’intera giornata in pullman al Monte Fuji e lago Kawaguchi (tour collettivo con guida parlante inglese e autoguida in italiano) pranzo incluso. Trasferimento autonomo dall’Hotel al luogo di partenza previsto per l’escursione.</w:t>
      </w:r>
    </w:p>
    <w:p w:rsidR="005F524E" w:rsidRDefault="005F524E" w:rsidP="00CC2650">
      <w:pPr>
        <w:spacing w:after="0" w:line="321" w:lineRule="atLeast"/>
        <w:jc w:val="both"/>
        <w:rPr>
          <w:rFonts w:eastAsia="Times New Roman" w:cs="Times New Roman"/>
          <w:bCs/>
          <w:color w:val="333333"/>
          <w:szCs w:val="20"/>
          <w:lang w:eastAsia="it-IT"/>
        </w:rPr>
      </w:pPr>
      <w:r w:rsidRPr="005F524E">
        <w:rPr>
          <w:rFonts w:eastAsia="Times New Roman" w:cs="Times New Roman"/>
          <w:bCs/>
          <w:color w:val="333333"/>
          <w:szCs w:val="20"/>
          <w:lang w:eastAsia="it-IT"/>
        </w:rPr>
        <w:t>8.45 partenza dalla statua LOVE a Shinjuku</w:t>
      </w:r>
      <w:r>
        <w:rPr>
          <w:rFonts w:eastAsia="Times New Roman" w:cs="Times New Roman"/>
          <w:bCs/>
          <w:color w:val="333333"/>
          <w:szCs w:val="20"/>
          <w:lang w:eastAsia="it-IT"/>
        </w:rPr>
        <w:t xml:space="preserve">. Visita a: Villaggio </w:t>
      </w:r>
      <w:proofErr w:type="spellStart"/>
      <w:r>
        <w:rPr>
          <w:rFonts w:eastAsia="Times New Roman" w:cs="Times New Roman"/>
          <w:bCs/>
          <w:color w:val="333333"/>
          <w:szCs w:val="20"/>
          <w:lang w:eastAsia="it-IT"/>
        </w:rPr>
        <w:t>Oshino</w:t>
      </w:r>
      <w:proofErr w:type="spellEnd"/>
      <w:r>
        <w:rPr>
          <w:rFonts w:eastAsia="Times New Roman" w:cs="Times New Roman"/>
          <w:bCs/>
          <w:color w:val="333333"/>
          <w:szCs w:val="20"/>
          <w:lang w:eastAsia="it-IT"/>
        </w:rPr>
        <w:t xml:space="preserve"> </w:t>
      </w:r>
      <w:proofErr w:type="spellStart"/>
      <w:r>
        <w:rPr>
          <w:rFonts w:eastAsia="Times New Roman" w:cs="Times New Roman"/>
          <w:bCs/>
          <w:color w:val="333333"/>
          <w:szCs w:val="20"/>
          <w:lang w:eastAsia="it-IT"/>
        </w:rPr>
        <w:t>Hakkai</w:t>
      </w:r>
      <w:proofErr w:type="spellEnd"/>
      <w:r>
        <w:rPr>
          <w:rFonts w:eastAsia="Times New Roman" w:cs="Times New Roman"/>
          <w:bCs/>
          <w:color w:val="333333"/>
          <w:szCs w:val="20"/>
          <w:lang w:eastAsia="it-IT"/>
        </w:rPr>
        <w:t xml:space="preserve"> (villaggio rurale tradizionale, vista del Monte Fuji), Villaggio Ninja </w:t>
      </w:r>
      <w:proofErr w:type="spellStart"/>
      <w:r>
        <w:rPr>
          <w:rFonts w:eastAsia="Times New Roman" w:cs="Times New Roman"/>
          <w:bCs/>
          <w:color w:val="333333"/>
          <w:szCs w:val="20"/>
          <w:lang w:eastAsia="it-IT"/>
        </w:rPr>
        <w:t>Shinobi</w:t>
      </w:r>
      <w:proofErr w:type="spellEnd"/>
      <w:r>
        <w:rPr>
          <w:rFonts w:eastAsia="Times New Roman" w:cs="Times New Roman"/>
          <w:bCs/>
          <w:color w:val="333333"/>
          <w:szCs w:val="20"/>
          <w:lang w:eastAsia="it-IT"/>
        </w:rPr>
        <w:t xml:space="preserve"> No Sato (visita del Monte Fuji, giardino giapponese, attività ninja). </w:t>
      </w:r>
      <w:r w:rsidRPr="00CC2650">
        <w:rPr>
          <w:rFonts w:eastAsia="Times New Roman" w:cs="Times New Roman"/>
          <w:bCs/>
          <w:color w:val="333333"/>
          <w:szCs w:val="20"/>
          <w:lang w:eastAsia="it-IT"/>
        </w:rPr>
        <w:t>Pranzo</w:t>
      </w:r>
      <w:r>
        <w:rPr>
          <w:rFonts w:eastAsia="Times New Roman" w:cs="Times New Roman"/>
          <w:bCs/>
          <w:color w:val="333333"/>
          <w:szCs w:val="20"/>
          <w:lang w:eastAsia="it-IT"/>
        </w:rPr>
        <w:t xml:space="preserve"> (stile giapponese con prodotti locali e di stagione), Quinta Stazione del Monte Fuji e Santuario </w:t>
      </w:r>
      <w:proofErr w:type="spellStart"/>
      <w:r>
        <w:rPr>
          <w:rFonts w:eastAsia="Times New Roman" w:cs="Times New Roman"/>
          <w:bCs/>
          <w:color w:val="333333"/>
          <w:szCs w:val="20"/>
          <w:lang w:eastAsia="it-IT"/>
        </w:rPr>
        <w:t>Komitake</w:t>
      </w:r>
      <w:proofErr w:type="spellEnd"/>
      <w:r>
        <w:rPr>
          <w:rFonts w:eastAsia="Times New Roman" w:cs="Times New Roman"/>
          <w:bCs/>
          <w:color w:val="333333"/>
          <w:szCs w:val="20"/>
          <w:lang w:eastAsia="it-IT"/>
        </w:rPr>
        <w:t xml:space="preserve">, Fuji </w:t>
      </w:r>
      <w:proofErr w:type="spellStart"/>
      <w:r>
        <w:rPr>
          <w:rFonts w:eastAsia="Times New Roman" w:cs="Times New Roman"/>
          <w:bCs/>
          <w:color w:val="333333"/>
          <w:szCs w:val="20"/>
          <w:lang w:eastAsia="it-IT"/>
        </w:rPr>
        <w:t>Airway</w:t>
      </w:r>
      <w:proofErr w:type="spellEnd"/>
      <w:r>
        <w:rPr>
          <w:rFonts w:eastAsia="Times New Roman" w:cs="Times New Roman"/>
          <w:bCs/>
          <w:color w:val="333333"/>
          <w:szCs w:val="20"/>
          <w:lang w:eastAsia="it-IT"/>
        </w:rPr>
        <w:t xml:space="preserve"> (simulatore realtà virtuale) Lago Kawaguchi.</w:t>
      </w:r>
    </w:p>
    <w:p w:rsidR="005F524E" w:rsidRDefault="005F524E" w:rsidP="00CC2650">
      <w:pPr>
        <w:spacing w:after="0" w:line="321" w:lineRule="atLeast"/>
        <w:jc w:val="both"/>
        <w:rPr>
          <w:rFonts w:eastAsia="Times New Roman" w:cs="Times New Roman"/>
          <w:bCs/>
          <w:color w:val="333333"/>
          <w:szCs w:val="20"/>
          <w:lang w:eastAsia="it-IT"/>
        </w:rPr>
      </w:pPr>
      <w:r>
        <w:rPr>
          <w:rFonts w:eastAsia="Times New Roman" w:cs="Times New Roman"/>
          <w:bCs/>
          <w:color w:val="333333"/>
          <w:szCs w:val="20"/>
          <w:lang w:eastAsia="it-IT"/>
        </w:rPr>
        <w:t>* Il tour</w:t>
      </w:r>
      <w:r w:rsidR="00CC2650">
        <w:rPr>
          <w:rFonts w:eastAsia="Times New Roman" w:cs="Times New Roman"/>
          <w:bCs/>
          <w:color w:val="333333"/>
          <w:szCs w:val="20"/>
          <w:lang w:eastAsia="it-IT"/>
        </w:rPr>
        <w:t xml:space="preserve"> non verrà effettuato nei giorni 23 Luglio e 13 Agosto, verrà proposta in alternativa escursione d’intera giornata a </w:t>
      </w:r>
      <w:proofErr w:type="spellStart"/>
      <w:r w:rsidR="00CC2650">
        <w:rPr>
          <w:rFonts w:eastAsia="Times New Roman" w:cs="Times New Roman"/>
          <w:bCs/>
          <w:color w:val="333333"/>
          <w:szCs w:val="20"/>
          <w:lang w:eastAsia="it-IT"/>
        </w:rPr>
        <w:t>Nikko</w:t>
      </w:r>
      <w:proofErr w:type="spellEnd"/>
      <w:r w:rsidR="00CC2650">
        <w:rPr>
          <w:rFonts w:eastAsia="Times New Roman" w:cs="Times New Roman"/>
          <w:bCs/>
          <w:color w:val="333333"/>
          <w:szCs w:val="20"/>
          <w:lang w:eastAsia="it-IT"/>
        </w:rPr>
        <w:t>. Qualora il cliente non volesse parteciparvi, rimborseremo l’escursione prevista in questo giorno o sostituiremo con altra opzione su richiesta del cliente, da effettuarsi esclusivamente prima della partenza e soggetta a differenza di prezzo rispetto all’escursione inserita nel tour base.</w:t>
      </w:r>
    </w:p>
    <w:p w:rsidR="00CC2650" w:rsidRPr="003D20E8" w:rsidRDefault="00CC2650" w:rsidP="00CC2650">
      <w:pPr>
        <w:spacing w:after="0" w:line="321" w:lineRule="atLeast"/>
        <w:jc w:val="both"/>
        <w:rPr>
          <w:rFonts w:eastAsia="Times New Roman" w:cs="Times New Roman"/>
          <w:bCs/>
          <w:color w:val="333333"/>
          <w:szCs w:val="20"/>
          <w:lang w:eastAsia="it-IT"/>
        </w:rPr>
      </w:pPr>
      <w:r>
        <w:rPr>
          <w:rFonts w:eastAsia="Times New Roman" w:cs="Times New Roman"/>
          <w:bCs/>
          <w:color w:val="333333"/>
          <w:szCs w:val="20"/>
          <w:lang w:eastAsia="it-IT"/>
        </w:rPr>
        <w:t xml:space="preserve">18.30 circa rientro a Tokyo, stazione di Shinjuku (rientro libero in hotel). Cena non inclusa. </w:t>
      </w: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Pernottamento hotel </w:t>
      </w:r>
      <w:r>
        <w:rPr>
          <w:rFonts w:eastAsia="Times New Roman" w:cs="Times New Roman"/>
          <w:bCs/>
          <w:color w:val="333333"/>
          <w:szCs w:val="20"/>
          <w:lang w:eastAsia="it-IT"/>
        </w:rPr>
        <w:t>VILLA FONTAINE SHIODOME</w:t>
      </w: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 3* </w:t>
      </w:r>
      <w:proofErr w:type="spellStart"/>
      <w:r>
        <w:rPr>
          <w:rFonts w:eastAsia="Times New Roman" w:cs="Times New Roman"/>
          <w:bCs/>
          <w:color w:val="333333"/>
          <w:szCs w:val="20"/>
          <w:lang w:eastAsia="it-IT"/>
        </w:rPr>
        <w:t>sup</w:t>
      </w:r>
      <w:proofErr w:type="spellEnd"/>
      <w:r>
        <w:rPr>
          <w:rFonts w:eastAsia="Times New Roman" w:cs="Times New Roman"/>
          <w:bCs/>
          <w:color w:val="333333"/>
          <w:szCs w:val="20"/>
          <w:lang w:eastAsia="it-IT"/>
        </w:rPr>
        <w:t xml:space="preserve">. </w:t>
      </w: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o similare.</w:t>
      </w:r>
    </w:p>
    <w:p w:rsidR="005F524E" w:rsidRPr="00CC2650" w:rsidRDefault="005F524E" w:rsidP="000B6684">
      <w:pPr>
        <w:spacing w:after="0" w:line="321" w:lineRule="atLeast"/>
        <w:rPr>
          <w:rFonts w:eastAsia="Times New Roman" w:cs="Times New Roman"/>
          <w:b/>
          <w:bCs/>
          <w:color w:val="333333"/>
          <w:sz w:val="16"/>
          <w:szCs w:val="20"/>
          <w:lang w:eastAsia="it-IT"/>
        </w:rPr>
      </w:pPr>
    </w:p>
    <w:p w:rsidR="00CC2650" w:rsidRDefault="000B6684" w:rsidP="00CC2650">
      <w:pPr>
        <w:spacing w:after="0" w:line="321" w:lineRule="atLeast"/>
        <w:jc w:val="both"/>
        <w:rPr>
          <w:rFonts w:eastAsia="Times New Roman" w:cs="Times New Roman"/>
          <w:b/>
          <w:bCs/>
          <w:color w:val="333333"/>
          <w:szCs w:val="20"/>
          <w:lang w:eastAsia="it-IT"/>
        </w:rPr>
      </w:pPr>
      <w:r w:rsidRPr="003D20E8">
        <w:rPr>
          <w:noProof/>
          <w:sz w:val="20"/>
          <w:szCs w:val="18"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249555</wp:posOffset>
            </wp:positionV>
            <wp:extent cx="1590675" cy="927100"/>
            <wp:effectExtent l="0" t="0" r="9525" b="6350"/>
            <wp:wrapSquare wrapText="bothSides"/>
            <wp:docPr id="10" name="Immagine 10" descr="Risultati immagini per ky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kyot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2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0E8">
        <w:rPr>
          <w:rFonts w:eastAsia="Times New Roman" w:cs="Times New Roman"/>
          <w:b/>
          <w:bCs/>
          <w:color w:val="333333"/>
          <w:szCs w:val="20"/>
          <w:lang w:eastAsia="it-IT"/>
        </w:rPr>
        <w:t xml:space="preserve">Giorno 5: TOKYO </w:t>
      </w:r>
      <w:r w:rsidR="00CC2650">
        <w:rPr>
          <w:rFonts w:eastAsia="Times New Roman" w:cs="Times New Roman"/>
          <w:b/>
          <w:bCs/>
          <w:color w:val="333333"/>
          <w:szCs w:val="20"/>
          <w:lang w:eastAsia="it-IT"/>
        </w:rPr>
        <w:t>–</w:t>
      </w:r>
      <w:r w:rsidRPr="003D20E8">
        <w:rPr>
          <w:rFonts w:eastAsia="Times New Roman" w:cs="Times New Roman"/>
          <w:b/>
          <w:bCs/>
          <w:color w:val="333333"/>
          <w:szCs w:val="20"/>
          <w:lang w:eastAsia="it-IT"/>
        </w:rPr>
        <w:t xml:space="preserve"> KYOTO</w:t>
      </w:r>
    </w:p>
    <w:p w:rsidR="003D20E8" w:rsidRDefault="000B6684" w:rsidP="00CC2650">
      <w:pPr>
        <w:spacing w:after="0" w:line="321" w:lineRule="atLeast"/>
        <w:jc w:val="both"/>
        <w:rPr>
          <w:rFonts w:eastAsia="Times New Roman" w:cs="Times New Roman"/>
          <w:b/>
          <w:bCs/>
          <w:color w:val="333333"/>
          <w:szCs w:val="20"/>
          <w:lang w:eastAsia="it-IT"/>
        </w:rPr>
      </w:pP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Consegna del bagaglio alla reception dell’hotel (1 collo a persona). Le valigie verranno spedite direttamente all’hotel di Kyoto. </w:t>
      </w:r>
      <w:r w:rsidR="00CC2650">
        <w:rPr>
          <w:rFonts w:eastAsia="Times New Roman" w:cs="Times New Roman"/>
          <w:bCs/>
          <w:color w:val="333333"/>
          <w:szCs w:val="20"/>
          <w:lang w:eastAsia="it-IT"/>
        </w:rPr>
        <w:t xml:space="preserve">Predisporre 1 bagaglio a mano con l’occorrente per 1 notte. </w:t>
      </w: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Prima colazione in albergo.</w:t>
      </w:r>
      <w:r w:rsidR="00CC2650">
        <w:rPr>
          <w:rFonts w:eastAsia="Times New Roman" w:cs="Times New Roman"/>
          <w:bCs/>
          <w:color w:val="333333"/>
          <w:szCs w:val="20"/>
          <w:lang w:eastAsia="it-IT"/>
        </w:rPr>
        <w:t xml:space="preserve"> Incontro con assistente parlante inglese e t</w:t>
      </w: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rasferimento in stazione</w:t>
      </w:r>
      <w:r w:rsidR="00CC2650">
        <w:rPr>
          <w:rFonts w:eastAsia="Times New Roman" w:cs="Times New Roman"/>
          <w:bCs/>
          <w:color w:val="333333"/>
          <w:szCs w:val="20"/>
          <w:lang w:eastAsia="it-IT"/>
        </w:rPr>
        <w:t xml:space="preserve"> con mezzi di trasporto pubblico</w:t>
      </w: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. Partenza per Kyoto con treno superveloce </w:t>
      </w:r>
      <w:proofErr w:type="spellStart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shinkansen</w:t>
      </w:r>
      <w:proofErr w:type="spellEnd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, posti prenotati in seconda classe (senza </w:t>
      </w:r>
      <w:r w:rsidR="00CC2650">
        <w:rPr>
          <w:rFonts w:eastAsia="Times New Roman" w:cs="Times New Roman"/>
          <w:bCs/>
          <w:color w:val="333333"/>
          <w:szCs w:val="20"/>
          <w:lang w:eastAsia="it-IT"/>
        </w:rPr>
        <w:t>assistente</w:t>
      </w: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). Arrivo alla stazione di Kyoto, incontro con la guida parlante Italiano, tempo libero per il pranzo e visita della città con mezzi di trasporto pubblico: Tempio </w:t>
      </w:r>
      <w:proofErr w:type="spellStart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Kinkakuji</w:t>
      </w:r>
      <w:proofErr w:type="spellEnd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 (Padiglione d’Oro), </w:t>
      </w:r>
      <w:r w:rsidRPr="003D20E8">
        <w:rPr>
          <w:rFonts w:eastAsia="Times New Roman" w:cs="Times New Roman"/>
          <w:bCs/>
          <w:color w:val="333333"/>
          <w:szCs w:val="20"/>
          <w:lang w:eastAsia="it-IT"/>
        </w:rPr>
        <w:lastRenderedPageBreak/>
        <w:t xml:space="preserve">Tempio </w:t>
      </w:r>
      <w:proofErr w:type="spellStart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Ryoanji</w:t>
      </w:r>
      <w:proofErr w:type="spellEnd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, quartiere di </w:t>
      </w:r>
      <w:proofErr w:type="spellStart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Gion</w:t>
      </w:r>
      <w:proofErr w:type="spellEnd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. Pranzo e cena non inclusi. Pernottamento all’hotel </w:t>
      </w:r>
      <w:r w:rsidR="00CC2650">
        <w:rPr>
          <w:rFonts w:eastAsia="Times New Roman" w:cs="Times New Roman"/>
          <w:bCs/>
          <w:color w:val="333333"/>
          <w:szCs w:val="20"/>
          <w:lang w:eastAsia="it-IT"/>
        </w:rPr>
        <w:t>MIYAKO HOTEL KYOTO HACHIJO 3* SUP. o similare.</w:t>
      </w:r>
    </w:p>
    <w:p w:rsidR="003D20E8" w:rsidRDefault="003D20E8" w:rsidP="000B6684">
      <w:pPr>
        <w:spacing w:after="0" w:line="321" w:lineRule="atLeast"/>
        <w:rPr>
          <w:rFonts w:eastAsia="Times New Roman" w:cs="Times New Roman"/>
          <w:b/>
          <w:bCs/>
          <w:color w:val="333333"/>
          <w:szCs w:val="20"/>
          <w:lang w:eastAsia="it-IT"/>
        </w:rPr>
      </w:pPr>
    </w:p>
    <w:p w:rsidR="008E7841" w:rsidRDefault="000B6684" w:rsidP="008E7841">
      <w:pPr>
        <w:spacing w:after="0" w:line="321" w:lineRule="atLeast"/>
        <w:jc w:val="both"/>
        <w:rPr>
          <w:rFonts w:eastAsia="Times New Roman" w:cs="Times New Roman"/>
          <w:b/>
          <w:bCs/>
          <w:color w:val="333333"/>
          <w:szCs w:val="20"/>
          <w:lang w:eastAsia="it-IT"/>
        </w:rPr>
      </w:pPr>
      <w:r w:rsidRPr="003D20E8">
        <w:rPr>
          <w:rFonts w:eastAsia="Times New Roman" w:cs="Times New Roman"/>
          <w:b/>
          <w:bCs/>
          <w:color w:val="333333"/>
          <w:szCs w:val="20"/>
          <w:lang w:eastAsia="it-IT"/>
        </w:rPr>
        <w:t>Giorno 6: KYOTO</w:t>
      </w:r>
    </w:p>
    <w:p w:rsidR="008E7841" w:rsidRDefault="000B6684" w:rsidP="008E7841">
      <w:pPr>
        <w:spacing w:after="0" w:line="321" w:lineRule="atLeast"/>
        <w:jc w:val="both"/>
        <w:rPr>
          <w:rFonts w:eastAsia="Times New Roman" w:cs="Times New Roman"/>
          <w:b/>
          <w:bCs/>
          <w:color w:val="333333"/>
          <w:szCs w:val="20"/>
          <w:lang w:eastAsia="it-IT"/>
        </w:rPr>
      </w:pP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Prima colazione in albergo. Visita mezza giornata a Kyoto con mezzi di trasporto pubblico: </w:t>
      </w:r>
      <w:r w:rsidR="00CC2650">
        <w:rPr>
          <w:rFonts w:eastAsia="Times New Roman" w:cs="Times New Roman"/>
          <w:bCs/>
          <w:color w:val="333333"/>
          <w:szCs w:val="20"/>
          <w:lang w:eastAsia="it-IT"/>
        </w:rPr>
        <w:t>Cas</w:t>
      </w:r>
      <w:r w:rsidR="008E7841">
        <w:rPr>
          <w:rFonts w:eastAsia="Times New Roman" w:cs="Times New Roman"/>
          <w:bCs/>
          <w:color w:val="333333"/>
          <w:szCs w:val="20"/>
          <w:lang w:eastAsia="it-IT"/>
        </w:rPr>
        <w:t xml:space="preserve">tello di </w:t>
      </w:r>
      <w:proofErr w:type="spellStart"/>
      <w:r w:rsidR="008E7841">
        <w:rPr>
          <w:rFonts w:eastAsia="Times New Roman" w:cs="Times New Roman"/>
          <w:bCs/>
          <w:color w:val="333333"/>
          <w:szCs w:val="20"/>
          <w:lang w:eastAsia="it-IT"/>
        </w:rPr>
        <w:t>N</w:t>
      </w:r>
      <w:r w:rsidR="00CC2650">
        <w:rPr>
          <w:rFonts w:eastAsia="Times New Roman" w:cs="Times New Roman"/>
          <w:bCs/>
          <w:color w:val="333333"/>
          <w:szCs w:val="20"/>
          <w:lang w:eastAsia="it-IT"/>
        </w:rPr>
        <w:t>ijo</w:t>
      </w:r>
      <w:proofErr w:type="spellEnd"/>
      <w:r w:rsidR="00CC2650">
        <w:rPr>
          <w:rFonts w:eastAsia="Times New Roman" w:cs="Times New Roman"/>
          <w:bCs/>
          <w:color w:val="333333"/>
          <w:szCs w:val="20"/>
          <w:lang w:eastAsia="it-IT"/>
        </w:rPr>
        <w:t xml:space="preserve"> e quartiere di </w:t>
      </w:r>
      <w:proofErr w:type="spellStart"/>
      <w:r w:rsidR="00CC2650">
        <w:rPr>
          <w:rFonts w:eastAsia="Times New Roman" w:cs="Times New Roman"/>
          <w:bCs/>
          <w:color w:val="333333"/>
          <w:szCs w:val="20"/>
          <w:lang w:eastAsia="it-IT"/>
        </w:rPr>
        <w:t>Arashiyama</w:t>
      </w:r>
      <w:proofErr w:type="spellEnd"/>
      <w:r w:rsidR="00CC2650">
        <w:rPr>
          <w:rFonts w:eastAsia="Times New Roman" w:cs="Times New Roman"/>
          <w:bCs/>
          <w:color w:val="333333"/>
          <w:szCs w:val="20"/>
          <w:lang w:eastAsia="it-IT"/>
        </w:rPr>
        <w:t xml:space="preserve"> (Tempio </w:t>
      </w:r>
      <w:proofErr w:type="spellStart"/>
      <w:r w:rsidR="00CC2650">
        <w:rPr>
          <w:rFonts w:eastAsia="Times New Roman" w:cs="Times New Roman"/>
          <w:bCs/>
          <w:color w:val="333333"/>
          <w:szCs w:val="20"/>
          <w:lang w:eastAsia="it-IT"/>
        </w:rPr>
        <w:t>Tenryuji</w:t>
      </w:r>
      <w:proofErr w:type="spellEnd"/>
      <w:r w:rsidR="00CC2650">
        <w:rPr>
          <w:rFonts w:eastAsia="Times New Roman" w:cs="Times New Roman"/>
          <w:bCs/>
          <w:color w:val="333333"/>
          <w:szCs w:val="20"/>
          <w:lang w:eastAsia="it-IT"/>
        </w:rPr>
        <w:t xml:space="preserve">, Foresta di Bambù, Ponte </w:t>
      </w:r>
      <w:proofErr w:type="spellStart"/>
      <w:r w:rsidR="00CC2650">
        <w:rPr>
          <w:rFonts w:eastAsia="Times New Roman" w:cs="Times New Roman"/>
          <w:bCs/>
          <w:color w:val="333333"/>
          <w:szCs w:val="20"/>
          <w:lang w:eastAsia="it-IT"/>
        </w:rPr>
        <w:t>Togetsukyo</w:t>
      </w:r>
      <w:proofErr w:type="spellEnd"/>
      <w:r w:rsidR="00CC2650">
        <w:rPr>
          <w:rFonts w:eastAsia="Times New Roman" w:cs="Times New Roman"/>
          <w:bCs/>
          <w:color w:val="333333"/>
          <w:szCs w:val="20"/>
          <w:lang w:eastAsia="it-IT"/>
        </w:rPr>
        <w:t>).</w:t>
      </w:r>
      <w:r w:rsidR="008E7841">
        <w:rPr>
          <w:rFonts w:eastAsia="Times New Roman" w:cs="Times New Roman"/>
          <w:bCs/>
          <w:color w:val="333333"/>
          <w:szCs w:val="20"/>
          <w:lang w:eastAsia="it-IT"/>
        </w:rPr>
        <w:t xml:space="preserve"> Il tour termina ad </w:t>
      </w:r>
      <w:proofErr w:type="spellStart"/>
      <w:r w:rsidR="008E7841">
        <w:rPr>
          <w:rFonts w:eastAsia="Times New Roman" w:cs="Times New Roman"/>
          <w:bCs/>
          <w:color w:val="333333"/>
          <w:szCs w:val="20"/>
          <w:lang w:eastAsia="it-IT"/>
        </w:rPr>
        <w:t>Arashiyama</w:t>
      </w:r>
      <w:proofErr w:type="spellEnd"/>
      <w:r w:rsidR="008E7841">
        <w:rPr>
          <w:rFonts w:eastAsia="Times New Roman" w:cs="Times New Roman"/>
          <w:bCs/>
          <w:color w:val="333333"/>
          <w:szCs w:val="20"/>
          <w:lang w:eastAsia="it-IT"/>
        </w:rPr>
        <w:t xml:space="preserve"> con un pranzo in stile </w:t>
      </w:r>
      <w:proofErr w:type="spellStart"/>
      <w:r w:rsidR="008E7841">
        <w:rPr>
          <w:rFonts w:eastAsia="Times New Roman" w:cs="Times New Roman"/>
          <w:bCs/>
          <w:color w:val="333333"/>
          <w:szCs w:val="20"/>
          <w:lang w:eastAsia="it-IT"/>
        </w:rPr>
        <w:t>Obanzai</w:t>
      </w:r>
      <w:proofErr w:type="spellEnd"/>
      <w:r w:rsidR="008E7841">
        <w:rPr>
          <w:rFonts w:eastAsia="Times New Roman" w:cs="Times New Roman"/>
          <w:bCs/>
          <w:color w:val="333333"/>
          <w:szCs w:val="20"/>
          <w:lang w:eastAsia="it-IT"/>
        </w:rPr>
        <w:t xml:space="preserve">, la cucina tradizionale casalinga di Kyoto con prodotti di stagione, </w:t>
      </w: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pomeriggio libero a disposizione. </w:t>
      </w:r>
      <w:r w:rsidR="008E7841">
        <w:rPr>
          <w:rFonts w:eastAsia="Times New Roman" w:cs="Times New Roman"/>
          <w:bCs/>
          <w:color w:val="333333"/>
          <w:szCs w:val="20"/>
          <w:lang w:eastAsia="it-IT"/>
        </w:rPr>
        <w:t>Cena non inclusa.</w:t>
      </w: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 Pernottamento </w:t>
      </w:r>
      <w:r w:rsidR="008E7841"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all’hotel </w:t>
      </w:r>
      <w:r w:rsidR="008E7841">
        <w:rPr>
          <w:rFonts w:eastAsia="Times New Roman" w:cs="Times New Roman"/>
          <w:bCs/>
          <w:color w:val="333333"/>
          <w:szCs w:val="20"/>
          <w:lang w:eastAsia="it-IT"/>
        </w:rPr>
        <w:t>MIYAKO HOTEL KYOTO HACHIJO 3* SUP. o similare.</w:t>
      </w:r>
    </w:p>
    <w:p w:rsidR="008E7841" w:rsidRDefault="000B6684" w:rsidP="000B6684">
      <w:pPr>
        <w:spacing w:after="0" w:line="321" w:lineRule="atLeast"/>
        <w:rPr>
          <w:rFonts w:eastAsia="Times New Roman" w:cs="Times New Roman"/>
          <w:b/>
          <w:bCs/>
          <w:color w:val="333333"/>
          <w:szCs w:val="20"/>
          <w:lang w:eastAsia="it-IT"/>
        </w:rPr>
      </w:pPr>
      <w:r w:rsidRPr="003D20E8">
        <w:rPr>
          <w:noProof/>
          <w:sz w:val="20"/>
          <w:szCs w:val="18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533400</wp:posOffset>
            </wp:positionV>
            <wp:extent cx="1558290" cy="1038225"/>
            <wp:effectExtent l="0" t="0" r="3810" b="9525"/>
            <wp:wrapSquare wrapText="bothSides"/>
            <wp:docPr id="11" name="Immagine 11" descr="Risultati immagini per n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nar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0E8">
        <w:rPr>
          <w:rFonts w:eastAsia="Times New Roman" w:cs="Times New Roman"/>
          <w:b/>
          <w:bCs/>
          <w:color w:val="333333"/>
          <w:szCs w:val="20"/>
          <w:lang w:eastAsia="it-IT"/>
        </w:rPr>
        <w:br/>
        <w:t>Giorno 7: KYOTO (NARA &amp; FUSHIMI INARI)</w:t>
      </w:r>
    </w:p>
    <w:p w:rsidR="008E7841" w:rsidRDefault="000B6684" w:rsidP="008E7841">
      <w:pPr>
        <w:spacing w:after="0" w:line="321" w:lineRule="atLeast"/>
        <w:jc w:val="both"/>
        <w:rPr>
          <w:rFonts w:eastAsia="Times New Roman" w:cs="Times New Roman"/>
          <w:b/>
          <w:bCs/>
          <w:color w:val="333333"/>
          <w:szCs w:val="20"/>
          <w:lang w:eastAsia="it-IT"/>
        </w:rPr>
      </w:pP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Prima colazione in albergo. Giornata a disposizione per visite ed attività individuali. Possibilità di visitare la città di Kyoto utilizzando il biglietto giornaliero valido sulla rete bus della città. Pranzo e cena non inclusi. </w:t>
      </w:r>
      <w:r w:rsidR="008E7841"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Pernottamento all’hotel </w:t>
      </w:r>
      <w:r w:rsidR="008E7841">
        <w:rPr>
          <w:rFonts w:eastAsia="Times New Roman" w:cs="Times New Roman"/>
          <w:bCs/>
          <w:color w:val="333333"/>
          <w:szCs w:val="20"/>
          <w:lang w:eastAsia="it-IT"/>
        </w:rPr>
        <w:t>MIYAKO HOTEL KYOTO HACHIJO 3* SUP. o similare.</w:t>
      </w:r>
    </w:p>
    <w:p w:rsidR="000B6684" w:rsidRPr="003D20E8" w:rsidRDefault="000B6684" w:rsidP="008E7841">
      <w:pPr>
        <w:spacing w:after="0" w:line="321" w:lineRule="atLeast"/>
        <w:jc w:val="both"/>
        <w:rPr>
          <w:rFonts w:eastAsia="Times New Roman" w:cs="Times New Roman"/>
          <w:bCs/>
          <w:color w:val="333333"/>
          <w:szCs w:val="20"/>
          <w:lang w:eastAsia="it-IT"/>
        </w:rPr>
      </w:pP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Possibilità di partecipare all’optional tour (qui di seguito) con un costo addizionale.</w:t>
      </w:r>
    </w:p>
    <w:p w:rsidR="008E7841" w:rsidRDefault="008E7841" w:rsidP="008E7841">
      <w:pPr>
        <w:spacing w:after="0" w:line="321" w:lineRule="atLeast"/>
        <w:jc w:val="both"/>
        <w:rPr>
          <w:rFonts w:eastAsia="Times New Roman" w:cs="Times New Roman"/>
          <w:bCs/>
          <w:color w:val="333333"/>
          <w:szCs w:val="20"/>
          <w:lang w:eastAsia="it-IT"/>
        </w:rPr>
      </w:pPr>
      <w:r>
        <w:rPr>
          <w:rFonts w:eastAsia="Times New Roman" w:cs="Times New Roman"/>
          <w:bCs/>
          <w:color w:val="333333"/>
          <w:szCs w:val="20"/>
          <w:lang w:eastAsia="it-IT"/>
        </w:rPr>
        <w:t>• Optional tour</w:t>
      </w:r>
      <w:r w:rsidR="00151CE3">
        <w:rPr>
          <w:rFonts w:eastAsia="Times New Roman" w:cs="Times New Roman"/>
          <w:bCs/>
          <w:color w:val="333333"/>
          <w:szCs w:val="20"/>
          <w:lang w:eastAsia="it-IT"/>
        </w:rPr>
        <w:t xml:space="preserve"> </w:t>
      </w:r>
      <w:r>
        <w:rPr>
          <w:rFonts w:eastAsia="Times New Roman" w:cs="Times New Roman"/>
          <w:bCs/>
          <w:color w:val="333333"/>
          <w:szCs w:val="20"/>
          <w:lang w:eastAsia="it-IT"/>
        </w:rPr>
        <w:t>n lingua italiana B</w:t>
      </w:r>
      <w:r w:rsidR="000B6684"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: </w:t>
      </w:r>
      <w:proofErr w:type="spellStart"/>
      <w:r w:rsidR="000B6684" w:rsidRPr="003D20E8">
        <w:rPr>
          <w:rFonts w:eastAsia="Times New Roman" w:cs="Times New Roman"/>
          <w:bCs/>
          <w:color w:val="333333"/>
          <w:szCs w:val="20"/>
          <w:lang w:eastAsia="it-IT"/>
        </w:rPr>
        <w:t>Min</w:t>
      </w:r>
      <w:proofErr w:type="spellEnd"/>
      <w:r w:rsidR="000B6684"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 2 persone</w:t>
      </w:r>
    </w:p>
    <w:p w:rsidR="000B6684" w:rsidRPr="003D20E8" w:rsidRDefault="000B6684" w:rsidP="008E7841">
      <w:pPr>
        <w:spacing w:after="0" w:line="321" w:lineRule="atLeast"/>
        <w:jc w:val="both"/>
        <w:rPr>
          <w:rFonts w:eastAsia="Times New Roman" w:cs="Times New Roman"/>
          <w:bCs/>
          <w:color w:val="333333"/>
          <w:szCs w:val="20"/>
          <w:lang w:eastAsia="it-IT"/>
        </w:rPr>
      </w:pP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Visita d’intera giornata con mezzi di trasporto pubblico e guida parlante ita</w:t>
      </w:r>
      <w:r w:rsidR="008E7841">
        <w:rPr>
          <w:rFonts w:eastAsia="Times New Roman" w:cs="Times New Roman"/>
          <w:bCs/>
          <w:color w:val="333333"/>
          <w:szCs w:val="20"/>
          <w:lang w:eastAsia="it-IT"/>
        </w:rPr>
        <w:t>liano, pranzo escluso. Visita a</w:t>
      </w: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: il Santuario di </w:t>
      </w:r>
      <w:proofErr w:type="spellStart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Kasuga</w:t>
      </w:r>
      <w:proofErr w:type="spellEnd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 </w:t>
      </w:r>
      <w:proofErr w:type="spellStart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Taisha</w:t>
      </w:r>
      <w:proofErr w:type="spellEnd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 (area esterna), il famoso Tempio </w:t>
      </w:r>
      <w:proofErr w:type="spellStart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Todaiji</w:t>
      </w:r>
      <w:proofErr w:type="spellEnd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 che ospita la statua del Grande Buddha, passeggiata nel Parco di Nara, conosciuto per la presenza di numerosi cervi che circolano liberamente. </w:t>
      </w:r>
      <w:r w:rsidR="008E7841">
        <w:rPr>
          <w:rFonts w:eastAsia="Times New Roman" w:cs="Times New Roman"/>
          <w:bCs/>
          <w:color w:val="333333"/>
          <w:szCs w:val="20"/>
          <w:lang w:eastAsia="it-IT"/>
        </w:rPr>
        <w:t>I</w:t>
      </w: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l Santuario di </w:t>
      </w:r>
      <w:proofErr w:type="spellStart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Fushimi</w:t>
      </w:r>
      <w:proofErr w:type="spellEnd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 Inari, il cui simbolo più noto è la lunga, quasi interminabile fila di tori rossi che si susseguono uno accanto all’altro come a formare un tunnel.</w:t>
      </w:r>
    </w:p>
    <w:p w:rsidR="000B6684" w:rsidRPr="003D20E8" w:rsidRDefault="000B6684" w:rsidP="000B6684">
      <w:pPr>
        <w:spacing w:after="0" w:line="321" w:lineRule="atLeast"/>
        <w:rPr>
          <w:rFonts w:eastAsia="Times New Roman" w:cs="Times New Roman"/>
          <w:bCs/>
          <w:color w:val="333333"/>
          <w:szCs w:val="20"/>
          <w:lang w:eastAsia="it-IT"/>
        </w:rPr>
      </w:pPr>
      <w:r w:rsidRPr="003D20E8">
        <w:rPr>
          <w:rFonts w:eastAsia="Times New Roman" w:cs="Times New Roman"/>
          <w:b/>
          <w:bCs/>
          <w:color w:val="333333"/>
          <w:szCs w:val="20"/>
          <w:lang w:eastAsia="it-IT"/>
        </w:rPr>
        <w:br/>
        <w:t>Giorno 8: KYOTO - AEROPORTO DI OSAKA</w:t>
      </w:r>
      <w:r w:rsidRPr="003D20E8">
        <w:rPr>
          <w:rFonts w:eastAsia="Times New Roman" w:cs="Times New Roman"/>
          <w:b/>
          <w:bCs/>
          <w:color w:val="333333"/>
          <w:szCs w:val="20"/>
          <w:lang w:eastAsia="it-IT"/>
        </w:rPr>
        <w:br/>
      </w:r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Prima colazione in albergo. Trasferimento con taxi collettivo all’aeroporto di Osaka </w:t>
      </w:r>
      <w:proofErr w:type="spellStart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>Kansai</w:t>
      </w:r>
      <w:proofErr w:type="spellEnd"/>
      <w:r w:rsidRPr="003D20E8">
        <w:rPr>
          <w:rFonts w:eastAsia="Times New Roman" w:cs="Times New Roman"/>
          <w:bCs/>
          <w:color w:val="333333"/>
          <w:szCs w:val="20"/>
          <w:lang w:eastAsia="it-IT"/>
        </w:rPr>
        <w:t xml:space="preserve"> in tempo utile per le operazioni di imbarco.</w:t>
      </w:r>
    </w:p>
    <w:p w:rsidR="000B6684" w:rsidRPr="003D20E8" w:rsidRDefault="000B6684" w:rsidP="000B6684">
      <w:pPr>
        <w:spacing w:after="0" w:line="321" w:lineRule="atLeast"/>
        <w:rPr>
          <w:rFonts w:eastAsia="Times New Roman" w:cs="Times New Roman"/>
          <w:b/>
          <w:bCs/>
          <w:color w:val="333333"/>
          <w:szCs w:val="20"/>
          <w:lang w:eastAsia="it-IT"/>
        </w:rPr>
      </w:pPr>
      <w:r w:rsidRPr="003D20E8">
        <w:rPr>
          <w:rFonts w:eastAsia="Times New Roman" w:cs="Times New Roman"/>
          <w:b/>
          <w:bCs/>
          <w:color w:val="333333"/>
          <w:szCs w:val="20"/>
          <w:lang w:eastAsia="it-IT"/>
        </w:rPr>
        <w:t> </w:t>
      </w:r>
    </w:p>
    <w:p w:rsidR="000B6684" w:rsidRPr="003D20E8" w:rsidRDefault="000B6684" w:rsidP="000B6684">
      <w:pPr>
        <w:spacing w:after="0" w:line="321" w:lineRule="atLeast"/>
        <w:rPr>
          <w:rFonts w:eastAsia="Times New Roman" w:cs="Times New Roman"/>
          <w:b/>
          <w:bCs/>
          <w:color w:val="333333"/>
          <w:szCs w:val="20"/>
          <w:lang w:eastAsia="it-IT"/>
        </w:rPr>
      </w:pPr>
      <w:r w:rsidRPr="003D20E8">
        <w:rPr>
          <w:rFonts w:eastAsia="Times New Roman" w:cs="Times New Roman"/>
          <w:b/>
          <w:bCs/>
          <w:color w:val="333333"/>
          <w:szCs w:val="20"/>
          <w:lang w:eastAsia="it-IT"/>
        </w:rPr>
        <w:t> </w:t>
      </w:r>
    </w:p>
    <w:p w:rsidR="00C059B6" w:rsidRPr="003D20E8" w:rsidRDefault="00C059B6" w:rsidP="000B6684">
      <w:pPr>
        <w:spacing w:after="0" w:line="321" w:lineRule="atLeast"/>
        <w:rPr>
          <w:rFonts w:eastAsia="Times New Roman" w:cs="Times New Roman"/>
          <w:bCs/>
          <w:color w:val="333333"/>
          <w:sz w:val="20"/>
          <w:szCs w:val="18"/>
          <w:lang w:eastAsia="it-IT"/>
        </w:rPr>
      </w:pPr>
    </w:p>
    <w:sectPr w:rsidR="00C059B6" w:rsidRPr="003D20E8" w:rsidSect="00114B79">
      <w:headerReference w:type="default" r:id="rId22"/>
      <w:footerReference w:type="default" r:id="rId23"/>
      <w:pgSz w:w="11906" w:h="16838"/>
      <w:pgMar w:top="426" w:right="1134" w:bottom="851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EEF" w:rsidRDefault="00BC2EEF" w:rsidP="00F47C9E">
      <w:pPr>
        <w:spacing w:after="0" w:line="240" w:lineRule="auto"/>
      </w:pPr>
      <w:r>
        <w:separator/>
      </w:r>
    </w:p>
  </w:endnote>
  <w:endnote w:type="continuationSeparator" w:id="0">
    <w:p w:rsidR="00BC2EEF" w:rsidRDefault="00BC2EEF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D59DEB" wp14:editId="361826E0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Evasionicral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by Ultraviaggi Srl </w:t>
                          </w: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Tel. +39 06.6797.386 (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r.a.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) – Fax +39 06.6781.393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Cod.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Fisc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05643500589 – P. Iva 01427101009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Cap.Soc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€ 93.600,00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i.v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- CCIAA n. 500279 –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Iscr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Trib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. Roma Reg.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.</w:t>
                          </w:r>
                          <w:proofErr w:type="gram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59DE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9.45pt;margin-top:9.05pt;width:393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Evasionicral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 by Ultraviaggi Srl </w:t>
                    </w: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Tel. +39 06.6797.386 (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r.a.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) – Fax +39 06.6781.393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Cod.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Fisc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05643500589 – P. Iva 01427101009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Cap.Soc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€ 93.600,00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i.v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- CCIAA n. 500279 –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Iscr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Trib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. Roma Reg.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.</w:t>
                    </w:r>
                    <w:proofErr w:type="gram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N. 5621/82 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5798256F" wp14:editId="02E0E6CC">
          <wp:extent cx="1889125" cy="693963"/>
          <wp:effectExtent l="0" t="0" r="0" b="0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EEF" w:rsidRDefault="00BC2EEF" w:rsidP="00F47C9E">
      <w:pPr>
        <w:spacing w:after="0" w:line="240" w:lineRule="auto"/>
      </w:pPr>
      <w:r>
        <w:separator/>
      </w:r>
    </w:p>
  </w:footnote>
  <w:footnote w:type="continuationSeparator" w:id="0">
    <w:p w:rsidR="00BC2EEF" w:rsidRDefault="00BC2EEF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2D543BD8" wp14:editId="13888EA9">
          <wp:extent cx="1486441" cy="787813"/>
          <wp:effectExtent l="0" t="0" r="0" b="0"/>
          <wp:docPr id="13" name="Immagine 13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972" cy="794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C9E"/>
    <w:rsid w:val="00031A93"/>
    <w:rsid w:val="0007488A"/>
    <w:rsid w:val="000903F0"/>
    <w:rsid w:val="000A35AE"/>
    <w:rsid w:val="000B1C5B"/>
    <w:rsid w:val="000B6684"/>
    <w:rsid w:val="000D1A02"/>
    <w:rsid w:val="000D2DFC"/>
    <w:rsid w:val="000F6DFF"/>
    <w:rsid w:val="00114B79"/>
    <w:rsid w:val="00135189"/>
    <w:rsid w:val="00147B63"/>
    <w:rsid w:val="00151CE3"/>
    <w:rsid w:val="00153EFC"/>
    <w:rsid w:val="00170421"/>
    <w:rsid w:val="0017204B"/>
    <w:rsid w:val="0017295B"/>
    <w:rsid w:val="001829C9"/>
    <w:rsid w:val="0018648A"/>
    <w:rsid w:val="001A141A"/>
    <w:rsid w:val="001A1A2F"/>
    <w:rsid w:val="001A3DA7"/>
    <w:rsid w:val="001A6FED"/>
    <w:rsid w:val="001C25F4"/>
    <w:rsid w:val="001C4CA3"/>
    <w:rsid w:val="001D3E4B"/>
    <w:rsid w:val="001E6EE4"/>
    <w:rsid w:val="001F1AD5"/>
    <w:rsid w:val="002363BA"/>
    <w:rsid w:val="00252FA1"/>
    <w:rsid w:val="00262EEC"/>
    <w:rsid w:val="00275CBB"/>
    <w:rsid w:val="002A60F6"/>
    <w:rsid w:val="002D3524"/>
    <w:rsid w:val="002D59CC"/>
    <w:rsid w:val="002F6AF0"/>
    <w:rsid w:val="00313263"/>
    <w:rsid w:val="003630D1"/>
    <w:rsid w:val="003820EB"/>
    <w:rsid w:val="00383FC3"/>
    <w:rsid w:val="003B39B8"/>
    <w:rsid w:val="003D20E8"/>
    <w:rsid w:val="003D5CFE"/>
    <w:rsid w:val="003E49BB"/>
    <w:rsid w:val="003F3B2E"/>
    <w:rsid w:val="003F44F8"/>
    <w:rsid w:val="00405CA7"/>
    <w:rsid w:val="004140EE"/>
    <w:rsid w:val="00437030"/>
    <w:rsid w:val="004502EC"/>
    <w:rsid w:val="00482FE8"/>
    <w:rsid w:val="00497E6E"/>
    <w:rsid w:val="004E5A53"/>
    <w:rsid w:val="005005C7"/>
    <w:rsid w:val="00503B2D"/>
    <w:rsid w:val="0054362B"/>
    <w:rsid w:val="00545205"/>
    <w:rsid w:val="00554835"/>
    <w:rsid w:val="00576EBC"/>
    <w:rsid w:val="00585764"/>
    <w:rsid w:val="00597193"/>
    <w:rsid w:val="005C3912"/>
    <w:rsid w:val="005C4142"/>
    <w:rsid w:val="005D0354"/>
    <w:rsid w:val="005E089A"/>
    <w:rsid w:val="005E70AD"/>
    <w:rsid w:val="005F1E60"/>
    <w:rsid w:val="005F3052"/>
    <w:rsid w:val="005F524E"/>
    <w:rsid w:val="006002D3"/>
    <w:rsid w:val="0061070A"/>
    <w:rsid w:val="00612F5F"/>
    <w:rsid w:val="00613EC0"/>
    <w:rsid w:val="0062003F"/>
    <w:rsid w:val="0062205C"/>
    <w:rsid w:val="006226EB"/>
    <w:rsid w:val="00630408"/>
    <w:rsid w:val="006433F1"/>
    <w:rsid w:val="00650FD2"/>
    <w:rsid w:val="006537A4"/>
    <w:rsid w:val="00654133"/>
    <w:rsid w:val="006771C8"/>
    <w:rsid w:val="006864FE"/>
    <w:rsid w:val="00686BBC"/>
    <w:rsid w:val="00686DF4"/>
    <w:rsid w:val="006A4F30"/>
    <w:rsid w:val="006B448B"/>
    <w:rsid w:val="006C2D7F"/>
    <w:rsid w:val="006C598D"/>
    <w:rsid w:val="006D20B4"/>
    <w:rsid w:val="006D3BB7"/>
    <w:rsid w:val="006F2D71"/>
    <w:rsid w:val="006F4EB5"/>
    <w:rsid w:val="00701A99"/>
    <w:rsid w:val="00711E4D"/>
    <w:rsid w:val="007637C2"/>
    <w:rsid w:val="007656F7"/>
    <w:rsid w:val="0077527C"/>
    <w:rsid w:val="007767ED"/>
    <w:rsid w:val="007B428D"/>
    <w:rsid w:val="007B5ABE"/>
    <w:rsid w:val="007D0E6C"/>
    <w:rsid w:val="007E279A"/>
    <w:rsid w:val="007E279E"/>
    <w:rsid w:val="007E4E38"/>
    <w:rsid w:val="007E5E5A"/>
    <w:rsid w:val="007F20F6"/>
    <w:rsid w:val="007F5DC0"/>
    <w:rsid w:val="00802EFD"/>
    <w:rsid w:val="00807D90"/>
    <w:rsid w:val="00820A6E"/>
    <w:rsid w:val="00821846"/>
    <w:rsid w:val="008236A5"/>
    <w:rsid w:val="00835F69"/>
    <w:rsid w:val="008375FB"/>
    <w:rsid w:val="00875305"/>
    <w:rsid w:val="008B3865"/>
    <w:rsid w:val="008E7841"/>
    <w:rsid w:val="008F1D21"/>
    <w:rsid w:val="009447B6"/>
    <w:rsid w:val="0096315F"/>
    <w:rsid w:val="009668ED"/>
    <w:rsid w:val="009745B6"/>
    <w:rsid w:val="009A28B1"/>
    <w:rsid w:val="009B2CE1"/>
    <w:rsid w:val="009B6153"/>
    <w:rsid w:val="009B63BC"/>
    <w:rsid w:val="009B6825"/>
    <w:rsid w:val="009E48AE"/>
    <w:rsid w:val="009F2BAE"/>
    <w:rsid w:val="00A467C6"/>
    <w:rsid w:val="00A47C61"/>
    <w:rsid w:val="00A52672"/>
    <w:rsid w:val="00A60853"/>
    <w:rsid w:val="00A73C64"/>
    <w:rsid w:val="00A74D9B"/>
    <w:rsid w:val="00A87711"/>
    <w:rsid w:val="00A8778B"/>
    <w:rsid w:val="00AA55CB"/>
    <w:rsid w:val="00AA60EA"/>
    <w:rsid w:val="00AD72E4"/>
    <w:rsid w:val="00AE4D73"/>
    <w:rsid w:val="00AE7D87"/>
    <w:rsid w:val="00B06C24"/>
    <w:rsid w:val="00B07A82"/>
    <w:rsid w:val="00B21D00"/>
    <w:rsid w:val="00B250D3"/>
    <w:rsid w:val="00B30EBF"/>
    <w:rsid w:val="00B36933"/>
    <w:rsid w:val="00B553FF"/>
    <w:rsid w:val="00B56BF6"/>
    <w:rsid w:val="00B67EC4"/>
    <w:rsid w:val="00B733FC"/>
    <w:rsid w:val="00B76AC3"/>
    <w:rsid w:val="00B84C53"/>
    <w:rsid w:val="00BA02B0"/>
    <w:rsid w:val="00BB4695"/>
    <w:rsid w:val="00BB5B58"/>
    <w:rsid w:val="00BC2EEF"/>
    <w:rsid w:val="00BE74BD"/>
    <w:rsid w:val="00BF05A1"/>
    <w:rsid w:val="00BF3A16"/>
    <w:rsid w:val="00BF61C9"/>
    <w:rsid w:val="00BF7A68"/>
    <w:rsid w:val="00C059B6"/>
    <w:rsid w:val="00C2233D"/>
    <w:rsid w:val="00C25583"/>
    <w:rsid w:val="00C4008C"/>
    <w:rsid w:val="00C41B01"/>
    <w:rsid w:val="00C451E7"/>
    <w:rsid w:val="00C45536"/>
    <w:rsid w:val="00C53B30"/>
    <w:rsid w:val="00C831DA"/>
    <w:rsid w:val="00C868B0"/>
    <w:rsid w:val="00CB215B"/>
    <w:rsid w:val="00CB2CD2"/>
    <w:rsid w:val="00CB2EC7"/>
    <w:rsid w:val="00CB59E9"/>
    <w:rsid w:val="00CC2650"/>
    <w:rsid w:val="00D20B9E"/>
    <w:rsid w:val="00D26F13"/>
    <w:rsid w:val="00D63040"/>
    <w:rsid w:val="00D66874"/>
    <w:rsid w:val="00D70808"/>
    <w:rsid w:val="00D76B38"/>
    <w:rsid w:val="00D80BAA"/>
    <w:rsid w:val="00D874EE"/>
    <w:rsid w:val="00D91B33"/>
    <w:rsid w:val="00D96F02"/>
    <w:rsid w:val="00DA1CC7"/>
    <w:rsid w:val="00DA49CA"/>
    <w:rsid w:val="00DA76B2"/>
    <w:rsid w:val="00DC180B"/>
    <w:rsid w:val="00DC1D51"/>
    <w:rsid w:val="00DF3F2D"/>
    <w:rsid w:val="00E27339"/>
    <w:rsid w:val="00EA0FC2"/>
    <w:rsid w:val="00EA179F"/>
    <w:rsid w:val="00EC44CF"/>
    <w:rsid w:val="00EF189C"/>
    <w:rsid w:val="00F04704"/>
    <w:rsid w:val="00F26AFE"/>
    <w:rsid w:val="00F43A7E"/>
    <w:rsid w:val="00F47C9E"/>
    <w:rsid w:val="00F7139E"/>
    <w:rsid w:val="00F726F8"/>
    <w:rsid w:val="00F74409"/>
    <w:rsid w:val="00F74D0B"/>
    <w:rsid w:val="00F81459"/>
    <w:rsid w:val="00F95BF0"/>
    <w:rsid w:val="00FA14E5"/>
    <w:rsid w:val="00FC1FDF"/>
    <w:rsid w:val="00FD3595"/>
    <w:rsid w:val="00FF05E0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64B9FBA7-BBDA-48AF-8BC7-2E3E3D2E6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elenco2-colore2">
    <w:name w:val="List Table 2 Accent 2"/>
    <w:basedOn w:val="Tabellanormale"/>
    <w:uiPriority w:val="47"/>
    <w:rsid w:val="00DF3F2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ellaelenco2-colore21">
    <w:name w:val="Tabella elenco 2 - colore 21"/>
    <w:basedOn w:val="Tabellanormale"/>
    <w:next w:val="Tabellaelenco2-colore2"/>
    <w:uiPriority w:val="47"/>
    <w:rsid w:val="00613EC0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diagramDrawing" Target="diagrams/drawing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vasionicral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footer" Target="footer1.xml"/><Relationship Id="rId10" Type="http://schemas.openxmlformats.org/officeDocument/2006/relationships/hyperlink" Target="mailto:info@evasionicral.com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Layout" Target="diagrams/layout1.xm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microsoft.com/office/2007/relationships/hdphoto" Target="../media/hdphoto1.wdp"/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microsoft.com/office/2007/relationships/hdphoto" Target="../media/hdphoto1.wdp"/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D9EFA5-D2E2-4E0B-AC23-FA8989E7CF9E}" type="doc">
      <dgm:prSet loTypeId="urn:microsoft.com/office/officeart/2008/layout/AscendingPictureAccentProcess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it-IT"/>
        </a:p>
      </dgm:t>
    </dgm:pt>
    <dgm:pt modelId="{2846BB9D-E2D2-48C3-B0AB-1D84810A805A}">
      <dgm:prSet phldrT="[Testo]"/>
      <dgm:spPr/>
      <dgm:t>
        <a:bodyPr/>
        <a:lstStyle/>
        <a:p>
          <a:r>
            <a:rPr lang="it-IT" b="1"/>
            <a:t>La quota non comprende:</a:t>
          </a:r>
          <a:endParaRPr lang="it-IT"/>
        </a:p>
      </dgm:t>
    </dgm:pt>
    <dgm:pt modelId="{494EEE57-5BBE-49EF-B0EE-6A22706F1633}" type="parTrans" cxnId="{5490F0DC-AD5A-4A5B-9ED0-EBE12CFD1923}">
      <dgm:prSet/>
      <dgm:spPr/>
      <dgm:t>
        <a:bodyPr/>
        <a:lstStyle/>
        <a:p>
          <a:endParaRPr lang="it-IT"/>
        </a:p>
      </dgm:t>
    </dgm:pt>
    <dgm:pt modelId="{7ABAF233-5D6E-4195-8DBC-1CBDD8CA3DCA}" type="sibTrans" cxnId="{5490F0DC-AD5A-4A5B-9ED0-EBE12CFD1923}">
      <dgm:prSet/>
      <dgm:spPr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scene3d>
          <a:camera prst="orthographicFront"/>
          <a:lightRig rig="threePt" dir="t"/>
        </a:scene3d>
        <a:sp3d contourW="12700">
          <a:bevelT prst="relaxedInset"/>
          <a:contourClr>
            <a:srgbClr val="C00000"/>
          </a:contourClr>
        </a:sp3d>
      </dgm:spPr>
      <dgm:t>
        <a:bodyPr/>
        <a:lstStyle/>
        <a:p>
          <a:endParaRPr lang="it-IT"/>
        </a:p>
      </dgm:t>
    </dgm:pt>
    <dgm:pt modelId="{B9EFB3B2-04C1-434C-8C0E-E58D01E21890}">
      <dgm:prSet phldrT="[Testo]"/>
      <dgm:spPr/>
      <dgm:t>
        <a:bodyPr/>
        <a:lstStyle/>
        <a:p>
          <a:r>
            <a:rPr lang="it-IT" b="1"/>
            <a:t>La quota comprende:</a:t>
          </a:r>
          <a:endParaRPr lang="it-IT"/>
        </a:p>
      </dgm:t>
    </dgm:pt>
    <dgm:pt modelId="{72CEDFBE-9FF7-4CA0-831B-2B6B37261EAB}" type="parTrans" cxnId="{D1513A0C-2555-4045-AE2D-D8100C9DE1E6}">
      <dgm:prSet/>
      <dgm:spPr/>
      <dgm:t>
        <a:bodyPr/>
        <a:lstStyle/>
        <a:p>
          <a:endParaRPr lang="it-IT"/>
        </a:p>
      </dgm:t>
    </dgm:pt>
    <dgm:pt modelId="{BCC0199B-B5CF-447B-819D-F54764145802}" type="sibTrans" cxnId="{D1513A0C-2555-4045-AE2D-D8100C9DE1E6}">
      <dgm:prSet/>
      <dgm:spPr>
        <a:blipFill dpi="0" rotWithShape="1">
          <a:blip xmlns:r="http://schemas.openxmlformats.org/officeDocument/2006/relationships" r:embed="rId3" cstate="print">
            <a:duotone>
              <a:schemeClr val="accent2">
                <a:hueOff val="5002875"/>
                <a:satOff val="-4473"/>
                <a:lumOff val="13"/>
                <a:alphaOff val="0"/>
                <a:shade val="20000"/>
                <a:satMod val="200000"/>
              </a:schemeClr>
              <a:schemeClr val="accent2">
                <a:hueOff val="5002875"/>
                <a:satOff val="-4473"/>
                <a:lumOff val="13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scene3d>
          <a:camera prst="orthographicFront"/>
          <a:lightRig rig="threePt" dir="t"/>
        </a:scene3d>
        <a:sp3d contourW="12700">
          <a:bevelT prst="relaxedInset"/>
          <a:contourClr>
            <a:srgbClr val="92D050"/>
          </a:contourClr>
        </a:sp3d>
      </dgm:spPr>
      <dgm:t>
        <a:bodyPr/>
        <a:lstStyle/>
        <a:p>
          <a:endParaRPr lang="it-IT"/>
        </a:p>
      </dgm:t>
    </dgm:pt>
    <dgm:pt modelId="{0C4FB70C-7AAC-4FC2-BF99-43DD5CB2E03E}">
      <dgm:prSet custT="1"/>
      <dgm:spPr/>
      <dgm:t>
        <a:bodyPr/>
        <a:lstStyle/>
        <a:p>
          <a:r>
            <a:rPr lang="it-IT" sz="1000"/>
            <a:t>Tasse aeroportuali € 260 da riconfermare al momento dell’emissione dei biglietti</a:t>
          </a:r>
        </a:p>
      </dgm:t>
    </dgm:pt>
    <dgm:pt modelId="{1B99B154-9C2E-45DC-88B7-90B8577B6891}" type="parTrans" cxnId="{AA692698-1379-46A1-98EE-382AA5C00E44}">
      <dgm:prSet/>
      <dgm:spPr/>
      <dgm:t>
        <a:bodyPr/>
        <a:lstStyle/>
        <a:p>
          <a:endParaRPr lang="it-IT"/>
        </a:p>
      </dgm:t>
    </dgm:pt>
    <dgm:pt modelId="{964FED2F-4B84-416F-8421-88623A80C2DF}" type="sibTrans" cxnId="{AA692698-1379-46A1-98EE-382AA5C00E44}">
      <dgm:prSet/>
      <dgm:spPr/>
      <dgm:t>
        <a:bodyPr/>
        <a:lstStyle/>
        <a:p>
          <a:endParaRPr lang="it-IT"/>
        </a:p>
      </dgm:t>
    </dgm:pt>
    <dgm:pt modelId="{4A70C933-73C6-48E2-BB88-9EAD590343DD}">
      <dgm:prSet custT="1"/>
      <dgm:spPr/>
      <dgm:t>
        <a:bodyPr/>
        <a:lstStyle/>
        <a:p>
          <a:r>
            <a:rPr lang="it-IT" sz="1000"/>
            <a:t>Le mance e gli extra di carattere personale</a:t>
          </a:r>
        </a:p>
      </dgm:t>
    </dgm:pt>
    <dgm:pt modelId="{0D7B75FF-A0B3-4FB4-B6C1-A71F334AA4FC}" type="parTrans" cxnId="{75E7721C-A545-46B2-A424-90B039EC1663}">
      <dgm:prSet/>
      <dgm:spPr/>
      <dgm:t>
        <a:bodyPr/>
        <a:lstStyle/>
        <a:p>
          <a:endParaRPr lang="it-IT"/>
        </a:p>
      </dgm:t>
    </dgm:pt>
    <dgm:pt modelId="{A5F16C7F-38E0-430E-9173-FCF307F3745D}" type="sibTrans" cxnId="{75E7721C-A545-46B2-A424-90B039EC1663}">
      <dgm:prSet/>
      <dgm:spPr/>
      <dgm:t>
        <a:bodyPr/>
        <a:lstStyle/>
        <a:p>
          <a:endParaRPr lang="it-IT"/>
        </a:p>
      </dgm:t>
    </dgm:pt>
    <dgm:pt modelId="{63F20EBF-C3C9-4DCE-9DA5-32B554339B55}">
      <dgm:prSet custT="1"/>
      <dgm:spPr/>
      <dgm:t>
        <a:bodyPr/>
        <a:lstStyle/>
        <a:p>
          <a:endParaRPr lang="it-IT" sz="1000"/>
        </a:p>
      </dgm:t>
    </dgm:pt>
    <dgm:pt modelId="{2884F89A-88A5-44AD-BCA4-76D77A48F014}" type="parTrans" cxnId="{FB0CB735-CC0D-4482-8974-2D4981583ED6}">
      <dgm:prSet/>
      <dgm:spPr/>
      <dgm:t>
        <a:bodyPr/>
        <a:lstStyle/>
        <a:p>
          <a:endParaRPr lang="it-IT"/>
        </a:p>
      </dgm:t>
    </dgm:pt>
    <dgm:pt modelId="{859887EC-74F5-41EA-94CC-26E8D8917AC9}" type="sibTrans" cxnId="{FB0CB735-CC0D-4482-8974-2D4981583ED6}">
      <dgm:prSet/>
      <dgm:spPr/>
      <dgm:t>
        <a:bodyPr/>
        <a:lstStyle/>
        <a:p>
          <a:endParaRPr lang="it-IT"/>
        </a:p>
      </dgm:t>
    </dgm:pt>
    <dgm:pt modelId="{52378467-EA47-42F6-8697-66A47133DB27}">
      <dgm:prSet custT="1"/>
      <dgm:spPr/>
      <dgm:t>
        <a:bodyPr/>
        <a:lstStyle/>
        <a:p>
          <a:r>
            <a:rPr lang="it-IT" sz="1000"/>
            <a:t>Quanto non espressamente indicato alla voce “la quota comprende”</a:t>
          </a:r>
        </a:p>
      </dgm:t>
    </dgm:pt>
    <dgm:pt modelId="{E46A7150-6985-4A9A-B6CB-013FB6E209E1}" type="parTrans" cxnId="{BDE33B39-4A72-4B11-AD8F-BAB248917A2B}">
      <dgm:prSet/>
      <dgm:spPr/>
      <dgm:t>
        <a:bodyPr/>
        <a:lstStyle/>
        <a:p>
          <a:endParaRPr lang="it-IT"/>
        </a:p>
      </dgm:t>
    </dgm:pt>
    <dgm:pt modelId="{FCDE4849-375B-4752-B8BD-13997ABA2DB9}" type="sibTrans" cxnId="{BDE33B39-4A72-4B11-AD8F-BAB248917A2B}">
      <dgm:prSet/>
      <dgm:spPr/>
      <dgm:t>
        <a:bodyPr/>
        <a:lstStyle/>
        <a:p>
          <a:endParaRPr lang="it-IT"/>
        </a:p>
      </dgm:t>
    </dgm:pt>
    <dgm:pt modelId="{3B0D4BF2-4A34-4748-8D6B-CB79106FBEC4}">
      <dgm:prSet custT="1"/>
      <dgm:spPr/>
      <dgm:t>
        <a:bodyPr/>
        <a:lstStyle/>
        <a:p>
          <a:r>
            <a:rPr lang="it-IT" sz="1000"/>
            <a:t>Sistemazione in alberghi 3*di cat.superior come indicato nel programma,o similari. Le camere sono standard e di tipo occidentale;</a:t>
          </a:r>
        </a:p>
      </dgm:t>
    </dgm:pt>
    <dgm:pt modelId="{B46443B7-25D2-4661-B27F-48C1F415634B}" type="sibTrans" cxnId="{EE32F8B4-EF9B-4F91-AAB8-D43A883E8506}">
      <dgm:prSet/>
      <dgm:spPr/>
      <dgm:t>
        <a:bodyPr/>
        <a:lstStyle/>
        <a:p>
          <a:endParaRPr lang="it-IT"/>
        </a:p>
      </dgm:t>
    </dgm:pt>
    <dgm:pt modelId="{0EF92840-005A-4F9A-90CF-12E236DBD478}" type="parTrans" cxnId="{EE32F8B4-EF9B-4F91-AAB8-D43A883E8506}">
      <dgm:prSet/>
      <dgm:spPr/>
      <dgm:t>
        <a:bodyPr/>
        <a:lstStyle/>
        <a:p>
          <a:endParaRPr lang="it-IT"/>
        </a:p>
      </dgm:t>
    </dgm:pt>
    <dgm:pt modelId="{1986B0CB-4D46-44FA-9489-5BEAA1DEA259}">
      <dgm:prSet custT="1"/>
      <dgm:spPr/>
      <dgm:t>
        <a:bodyPr/>
        <a:lstStyle/>
        <a:p>
          <a:r>
            <a:rPr lang="it-IT" sz="1000"/>
            <a:t>Viaggio aereo con volo di linea andata e ritorno, bagaglio incluso</a:t>
          </a:r>
        </a:p>
      </dgm:t>
    </dgm:pt>
    <dgm:pt modelId="{FE5A04AF-B7AA-4F8B-90D4-46848DCA3161}" type="sibTrans" cxnId="{BDF47F13-EC8D-44F9-BC33-5C691E25BDA8}">
      <dgm:prSet/>
      <dgm:spPr/>
      <dgm:t>
        <a:bodyPr/>
        <a:lstStyle/>
        <a:p>
          <a:endParaRPr lang="it-IT"/>
        </a:p>
      </dgm:t>
    </dgm:pt>
    <dgm:pt modelId="{DBE925B6-5E16-4EBE-80C1-9A08495D9361}" type="parTrans" cxnId="{BDF47F13-EC8D-44F9-BC33-5C691E25BDA8}">
      <dgm:prSet/>
      <dgm:spPr/>
      <dgm:t>
        <a:bodyPr/>
        <a:lstStyle/>
        <a:p>
          <a:endParaRPr lang="it-IT"/>
        </a:p>
      </dgm:t>
    </dgm:pt>
    <dgm:pt modelId="{A529BFCC-6268-4CA7-8342-CC250B22B99E}">
      <dgm:prSet custT="1"/>
      <dgm:spPr/>
      <dgm:t>
        <a:bodyPr/>
        <a:lstStyle/>
        <a:p>
          <a:r>
            <a:rPr lang="it-IT" sz="1000"/>
            <a:t>6 prime colazioni in hotel e 2 pranzi in ristorante locale</a:t>
          </a:r>
        </a:p>
      </dgm:t>
    </dgm:pt>
    <dgm:pt modelId="{421E9120-B989-4C3F-96B4-76847993BDC4}" type="parTrans" cxnId="{D499F392-5128-476D-848F-8A985990B738}">
      <dgm:prSet/>
      <dgm:spPr/>
      <dgm:t>
        <a:bodyPr/>
        <a:lstStyle/>
        <a:p>
          <a:endParaRPr lang="it-IT"/>
        </a:p>
      </dgm:t>
    </dgm:pt>
    <dgm:pt modelId="{B6E71F47-E3C0-4A72-A787-D453010F8F39}" type="sibTrans" cxnId="{D499F392-5128-476D-848F-8A985990B738}">
      <dgm:prSet/>
      <dgm:spPr/>
      <dgm:t>
        <a:bodyPr/>
        <a:lstStyle/>
        <a:p>
          <a:endParaRPr lang="it-IT"/>
        </a:p>
      </dgm:t>
    </dgm:pt>
    <dgm:pt modelId="{F07E15B7-D133-400D-AF49-0C3C6D39EFBF}">
      <dgm:prSet custT="1"/>
      <dgm:spPr/>
      <dgm:t>
        <a:bodyPr/>
        <a:lstStyle/>
        <a:p>
          <a:r>
            <a:rPr lang="it-IT" sz="1000"/>
            <a:t>Assicurazione medico e/o annullamento (facoltativa)</a:t>
          </a:r>
        </a:p>
      </dgm:t>
    </dgm:pt>
    <dgm:pt modelId="{3D49EDC8-52B8-45B8-A48D-FF20B89731CC}" type="parTrans" cxnId="{47B0C925-4359-431A-9F31-70450856EBC2}">
      <dgm:prSet/>
      <dgm:spPr/>
      <dgm:t>
        <a:bodyPr/>
        <a:lstStyle/>
        <a:p>
          <a:endParaRPr lang="it-IT"/>
        </a:p>
      </dgm:t>
    </dgm:pt>
    <dgm:pt modelId="{A9F6FBBA-B326-46EF-AE86-70288C3F1FE5}" type="sibTrans" cxnId="{47B0C925-4359-431A-9F31-70450856EBC2}">
      <dgm:prSet/>
      <dgm:spPr/>
      <dgm:t>
        <a:bodyPr/>
        <a:lstStyle/>
        <a:p>
          <a:endParaRPr lang="it-IT"/>
        </a:p>
      </dgm:t>
    </dgm:pt>
    <dgm:pt modelId="{ADBD20D5-A725-468C-B5B8-F58C8B7D2194}">
      <dgm:prSet custT="1"/>
      <dgm:spPr/>
      <dgm:t>
        <a:bodyPr/>
        <a:lstStyle/>
        <a:p>
          <a:r>
            <a:rPr lang="it-IT" sz="1000"/>
            <a:t>Supplemento Alta Stagione  € 100 </a:t>
          </a:r>
        </a:p>
      </dgm:t>
    </dgm:pt>
    <dgm:pt modelId="{650664A1-9464-4C23-8E05-21BF03514BF1}" type="parTrans" cxnId="{ACA6F221-82BE-42DD-8974-69599F5ECF86}">
      <dgm:prSet/>
      <dgm:spPr/>
      <dgm:t>
        <a:bodyPr/>
        <a:lstStyle/>
        <a:p>
          <a:endParaRPr lang="it-IT"/>
        </a:p>
      </dgm:t>
    </dgm:pt>
    <dgm:pt modelId="{5B8FD49A-D519-4516-AA22-E306B27A3A4E}" type="sibTrans" cxnId="{ACA6F221-82BE-42DD-8974-69599F5ECF86}">
      <dgm:prSet/>
      <dgm:spPr/>
      <dgm:t>
        <a:bodyPr/>
        <a:lstStyle/>
        <a:p>
          <a:endParaRPr lang="it-IT"/>
        </a:p>
      </dgm:t>
    </dgm:pt>
    <dgm:pt modelId="{15BDE480-33C9-4366-B7C6-A56621473245}">
      <dgm:prSet custT="1"/>
      <dgm:spPr/>
      <dgm:t>
        <a:bodyPr/>
        <a:lstStyle/>
        <a:p>
          <a:r>
            <a:rPr lang="it-IT" sz="1000"/>
            <a:t>Supplemento Altissima Stagione € 245</a:t>
          </a:r>
        </a:p>
      </dgm:t>
    </dgm:pt>
    <dgm:pt modelId="{12C53B73-510D-478F-AA63-C05C7EFB9A86}" type="parTrans" cxnId="{0CAB3590-9FBD-4D33-873A-4E4D43CAE56D}">
      <dgm:prSet/>
      <dgm:spPr/>
      <dgm:t>
        <a:bodyPr/>
        <a:lstStyle/>
        <a:p>
          <a:endParaRPr lang="it-IT"/>
        </a:p>
      </dgm:t>
    </dgm:pt>
    <dgm:pt modelId="{0014AECE-EBC5-4DD9-92CA-872D9A806E17}" type="sibTrans" cxnId="{0CAB3590-9FBD-4D33-873A-4E4D43CAE56D}">
      <dgm:prSet/>
      <dgm:spPr/>
      <dgm:t>
        <a:bodyPr/>
        <a:lstStyle/>
        <a:p>
          <a:endParaRPr lang="it-IT"/>
        </a:p>
      </dgm:t>
    </dgm:pt>
    <dgm:pt modelId="{852E7D86-F0FC-4FE6-8361-2DF5299D921C}">
      <dgm:prSet custT="1"/>
      <dgm:spPr/>
      <dgm:t>
        <a:bodyPr/>
        <a:lstStyle/>
        <a:p>
          <a:r>
            <a:rPr lang="it-IT" sz="1000"/>
            <a:t>Quota Bambini: Su richiesta</a:t>
          </a:r>
        </a:p>
      </dgm:t>
    </dgm:pt>
    <dgm:pt modelId="{431E7C3E-7CAF-4C4B-8B95-5A91A8DAE59A}" type="parTrans" cxnId="{EAAB29CF-D97A-459D-8A06-6B304D5B7892}">
      <dgm:prSet/>
      <dgm:spPr/>
      <dgm:t>
        <a:bodyPr/>
        <a:lstStyle/>
        <a:p>
          <a:endParaRPr lang="it-IT"/>
        </a:p>
      </dgm:t>
    </dgm:pt>
    <dgm:pt modelId="{7FBDD33C-5CB6-4618-B2A1-7F30C32AB080}" type="sibTrans" cxnId="{EAAB29CF-D97A-459D-8A06-6B304D5B7892}">
      <dgm:prSet/>
      <dgm:spPr/>
      <dgm:t>
        <a:bodyPr/>
        <a:lstStyle/>
        <a:p>
          <a:endParaRPr lang="it-IT"/>
        </a:p>
      </dgm:t>
    </dgm:pt>
    <dgm:pt modelId="{5514EF08-5F30-4760-9C87-0E1EB21BC060}">
      <dgm:prSet custT="1"/>
      <dgm:spPr/>
      <dgm:t>
        <a:bodyPr/>
        <a:lstStyle/>
        <a:p>
          <a:r>
            <a:rPr lang="it-IT" sz="1000"/>
            <a:t>Trasferimenti all’interno del Giappone con mezzi pubblici e treni in 2° classe come da programma</a:t>
          </a:r>
        </a:p>
      </dgm:t>
    </dgm:pt>
    <dgm:pt modelId="{A2675353-D6FF-4E1A-8001-E49D8CECF47D}" type="parTrans" cxnId="{37DA4E99-4A1D-4C3A-B96C-E7DDBAD46588}">
      <dgm:prSet/>
      <dgm:spPr/>
      <dgm:t>
        <a:bodyPr/>
        <a:lstStyle/>
        <a:p>
          <a:endParaRPr lang="it-IT"/>
        </a:p>
      </dgm:t>
    </dgm:pt>
    <dgm:pt modelId="{ED29BBA7-23DD-4F5B-86B8-CCC6C31FFEBC}" type="sibTrans" cxnId="{37DA4E99-4A1D-4C3A-B96C-E7DDBAD46588}">
      <dgm:prSet/>
      <dgm:spPr/>
      <dgm:t>
        <a:bodyPr/>
        <a:lstStyle/>
        <a:p>
          <a:endParaRPr lang="it-IT"/>
        </a:p>
      </dgm:t>
    </dgm:pt>
    <dgm:pt modelId="{10E64FCF-8257-48D1-9CA0-0B527565C030}">
      <dgm:prSet custT="1"/>
      <dgm:spPr/>
      <dgm:t>
        <a:bodyPr/>
        <a:lstStyle/>
        <a:p>
          <a:r>
            <a:rPr lang="it-IT" sz="1000"/>
            <a:t>Biglietto giornaliero a Kyoto per utilizzare la rete degli autobus durante la giornata libera (non rimborsabile in caso di mancato utilizzo)</a:t>
          </a:r>
        </a:p>
      </dgm:t>
    </dgm:pt>
    <dgm:pt modelId="{ED551157-F0CD-487C-B17B-0216D59686CB}" type="parTrans" cxnId="{A4F29A82-9089-4A91-8A1D-244E43A51243}">
      <dgm:prSet/>
      <dgm:spPr/>
      <dgm:t>
        <a:bodyPr/>
        <a:lstStyle/>
        <a:p>
          <a:endParaRPr lang="it-IT"/>
        </a:p>
      </dgm:t>
    </dgm:pt>
    <dgm:pt modelId="{C47B1CBB-495F-4C37-A1EB-2297CA9E7569}" type="sibTrans" cxnId="{A4F29A82-9089-4A91-8A1D-244E43A51243}">
      <dgm:prSet/>
      <dgm:spPr/>
      <dgm:t>
        <a:bodyPr/>
        <a:lstStyle/>
        <a:p>
          <a:endParaRPr lang="it-IT"/>
        </a:p>
      </dgm:t>
    </dgm:pt>
    <dgm:pt modelId="{8E24F659-8BFF-4C8B-A90A-6D94C2D8724A}">
      <dgm:prSet custT="1"/>
      <dgm:spPr/>
      <dgm:t>
        <a:bodyPr/>
        <a:lstStyle/>
        <a:p>
          <a:r>
            <a:rPr lang="it-IT" sz="1000"/>
            <a:t>Visite guidate utilizzando i mezzi pubblici con guida locale parlante italiano, ingressi inclusi</a:t>
          </a:r>
        </a:p>
      </dgm:t>
    </dgm:pt>
    <dgm:pt modelId="{202D3291-2D10-4DBD-9CEC-11D176667020}" type="parTrans" cxnId="{A119583D-3FA6-4FAE-82A4-8E867B746949}">
      <dgm:prSet/>
      <dgm:spPr/>
      <dgm:t>
        <a:bodyPr/>
        <a:lstStyle/>
        <a:p>
          <a:endParaRPr lang="it-IT"/>
        </a:p>
      </dgm:t>
    </dgm:pt>
    <dgm:pt modelId="{8099A40E-0EF3-442D-8958-AF8AE659696F}" type="sibTrans" cxnId="{A119583D-3FA6-4FAE-82A4-8E867B746949}">
      <dgm:prSet/>
      <dgm:spPr/>
      <dgm:t>
        <a:bodyPr/>
        <a:lstStyle/>
        <a:p>
          <a:endParaRPr lang="it-IT"/>
        </a:p>
      </dgm:t>
    </dgm:pt>
    <dgm:pt modelId="{CE6C0E56-AB6D-4FF1-A0CB-929E60FD78BC}">
      <dgm:prSet custT="1"/>
      <dgm:spPr/>
      <dgm:t>
        <a:bodyPr/>
        <a:lstStyle/>
        <a:p>
          <a:r>
            <a:rPr lang="it-IT" sz="1000"/>
            <a:t>Trasporto separato delle valigie da Tokyo a Kyoto (1 collo a persona)</a:t>
          </a:r>
        </a:p>
      </dgm:t>
    </dgm:pt>
    <dgm:pt modelId="{B99D8F9C-8E7E-48E6-B17A-5156D12FB044}" type="parTrans" cxnId="{B60E149B-D1B0-4B0E-BB4C-A625EFD20C7E}">
      <dgm:prSet/>
      <dgm:spPr/>
      <dgm:t>
        <a:bodyPr/>
        <a:lstStyle/>
        <a:p>
          <a:endParaRPr lang="it-IT"/>
        </a:p>
      </dgm:t>
    </dgm:pt>
    <dgm:pt modelId="{88ED0326-F6FC-4E31-851C-4655689533AC}" type="sibTrans" cxnId="{B60E149B-D1B0-4B0E-BB4C-A625EFD20C7E}">
      <dgm:prSet/>
      <dgm:spPr/>
      <dgm:t>
        <a:bodyPr/>
        <a:lstStyle/>
        <a:p>
          <a:endParaRPr lang="it-IT"/>
        </a:p>
      </dgm:t>
    </dgm:pt>
    <dgm:pt modelId="{CD86B24D-0D99-40F7-AE5B-2565EE94E446}">
      <dgm:prSet custT="1"/>
      <dgm:spPr/>
      <dgm:t>
        <a:bodyPr/>
        <a:lstStyle/>
        <a:p>
          <a:r>
            <a:rPr lang="it-IT" sz="1000"/>
            <a:t>Bevande ai pasti</a:t>
          </a:r>
        </a:p>
      </dgm:t>
    </dgm:pt>
    <dgm:pt modelId="{ECA7F142-4AD0-4CD4-A8CB-6232358CA49D}" type="parTrans" cxnId="{8A66A6D5-8EC3-436F-8D77-A49596485A63}">
      <dgm:prSet/>
      <dgm:spPr/>
      <dgm:t>
        <a:bodyPr/>
        <a:lstStyle/>
        <a:p>
          <a:endParaRPr lang="it-IT"/>
        </a:p>
      </dgm:t>
    </dgm:pt>
    <dgm:pt modelId="{EF2FB113-3DDB-4960-AF6C-BA3335507693}" type="sibTrans" cxnId="{8A66A6D5-8EC3-436F-8D77-A49596485A63}">
      <dgm:prSet/>
      <dgm:spPr/>
      <dgm:t>
        <a:bodyPr/>
        <a:lstStyle/>
        <a:p>
          <a:endParaRPr lang="it-IT"/>
        </a:p>
      </dgm:t>
    </dgm:pt>
    <dgm:pt modelId="{2843B005-D8E4-4AC2-8163-F288175C9751}">
      <dgm:prSet custT="1"/>
      <dgm:spPr/>
      <dgm:t>
        <a:bodyPr/>
        <a:lstStyle/>
        <a:p>
          <a:r>
            <a:rPr lang="it-IT" sz="1000"/>
            <a:t>Supplemento singola € 530 (alta stagione € 560 - altissima stagione € 600  </a:t>
          </a:r>
        </a:p>
      </dgm:t>
    </dgm:pt>
    <dgm:pt modelId="{828B7576-C70C-474D-97F4-C275E78E25D2}" type="parTrans" cxnId="{A20B272E-6EA0-499F-BBA9-A8F07D7DF3F8}">
      <dgm:prSet/>
      <dgm:spPr/>
      <dgm:t>
        <a:bodyPr/>
        <a:lstStyle/>
        <a:p>
          <a:endParaRPr lang="it-IT"/>
        </a:p>
      </dgm:t>
    </dgm:pt>
    <dgm:pt modelId="{D1E4B563-36A1-4335-89FF-58437EA2D234}" type="sibTrans" cxnId="{A20B272E-6EA0-499F-BBA9-A8F07D7DF3F8}">
      <dgm:prSet/>
      <dgm:spPr/>
      <dgm:t>
        <a:bodyPr/>
        <a:lstStyle/>
        <a:p>
          <a:endParaRPr lang="it-IT"/>
        </a:p>
      </dgm:t>
    </dgm:pt>
    <dgm:pt modelId="{CD47E101-BF07-4FC1-B962-03B596F1FAF9}" type="pres">
      <dgm:prSet presAssocID="{32D9EFA5-D2E2-4E0B-AC23-FA8989E7CF9E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it-IT"/>
        </a:p>
      </dgm:t>
    </dgm:pt>
    <dgm:pt modelId="{865E7287-51CB-44C9-A58F-41CDFDFEBEC0}" type="pres">
      <dgm:prSet presAssocID="{32D9EFA5-D2E2-4E0B-AC23-FA8989E7CF9E}" presName="dot1" presStyleLbl="alignNode1" presStyleIdx="0" presStyleCnt="10" custLinFactX="1600000" custLinFactY="300000" custLinFactNeighborX="1691846" custLinFactNeighborY="325992"/>
      <dgm:spPr/>
      <dgm:t>
        <a:bodyPr/>
        <a:lstStyle/>
        <a:p>
          <a:endParaRPr lang="it-IT"/>
        </a:p>
      </dgm:t>
    </dgm:pt>
    <dgm:pt modelId="{E615ED71-03DB-4557-AE2F-2D7179C6E40E}" type="pres">
      <dgm:prSet presAssocID="{32D9EFA5-D2E2-4E0B-AC23-FA8989E7CF9E}" presName="dot2" presStyleLbl="alignNode1" presStyleIdx="1" presStyleCnt="10" custLinFactX="1600000" custLinFactY="400000" custLinFactNeighborX="1656770" custLinFactNeighborY="456679"/>
      <dgm:spPr/>
      <dgm:t>
        <a:bodyPr/>
        <a:lstStyle/>
        <a:p>
          <a:endParaRPr lang="it-IT"/>
        </a:p>
      </dgm:t>
    </dgm:pt>
    <dgm:pt modelId="{7BA5F20D-826D-4701-9890-89A01EB9BFB2}" type="pres">
      <dgm:prSet presAssocID="{32D9EFA5-D2E2-4E0B-AC23-FA8989E7CF9E}" presName="dot3" presStyleLbl="alignNode1" presStyleIdx="2" presStyleCnt="10" custLinFactX="1700000" custLinFactY="258463" custLinFactNeighborX="1707577" custLinFactNeighborY="300000"/>
      <dgm:spPr/>
      <dgm:t>
        <a:bodyPr/>
        <a:lstStyle/>
        <a:p>
          <a:endParaRPr lang="it-IT"/>
        </a:p>
      </dgm:t>
    </dgm:pt>
    <dgm:pt modelId="{74EB2E8F-5904-4168-8B27-0DABB3AE8BCD}" type="pres">
      <dgm:prSet presAssocID="{32D9EFA5-D2E2-4E0B-AC23-FA8989E7CF9E}" presName="dotArrow1" presStyleLbl="alignNode1" presStyleIdx="3" presStyleCnt="10" custLinFactX="500000" custLinFactY="-100000" custLinFactNeighborX="552750" custLinFactNeighborY="-128859"/>
      <dgm:spPr/>
      <dgm:t>
        <a:bodyPr/>
        <a:lstStyle/>
        <a:p>
          <a:endParaRPr lang="it-IT"/>
        </a:p>
      </dgm:t>
    </dgm:pt>
    <dgm:pt modelId="{6F58C7ED-1261-47E1-848D-67892ECC688E}" type="pres">
      <dgm:prSet presAssocID="{32D9EFA5-D2E2-4E0B-AC23-FA8989E7CF9E}" presName="dotArrow2" presStyleLbl="alignNode1" presStyleIdx="4" presStyleCnt="10" custLinFactX="495535" custLinFactY="-131845" custLinFactNeighborX="500000" custLinFactNeighborY="-200000"/>
      <dgm:spPr/>
      <dgm:t>
        <a:bodyPr/>
        <a:lstStyle/>
        <a:p>
          <a:endParaRPr lang="it-IT"/>
        </a:p>
      </dgm:t>
    </dgm:pt>
    <dgm:pt modelId="{407584A5-5333-442D-82EA-D7C280C30B4F}" type="pres">
      <dgm:prSet presAssocID="{32D9EFA5-D2E2-4E0B-AC23-FA8989E7CF9E}" presName="dotArrow3" presStyleLbl="alignNode1" presStyleIdx="5" presStyleCnt="10" custLinFactX="472649" custLinFactY="-177617" custLinFactNeighborX="500000" custLinFactNeighborY="-200000"/>
      <dgm:spPr/>
      <dgm:t>
        <a:bodyPr/>
        <a:lstStyle/>
        <a:p>
          <a:endParaRPr lang="it-IT"/>
        </a:p>
      </dgm:t>
    </dgm:pt>
    <dgm:pt modelId="{3215073F-F1BE-499F-89C1-B30AEF2C2013}" type="pres">
      <dgm:prSet presAssocID="{32D9EFA5-D2E2-4E0B-AC23-FA8989E7CF9E}" presName="dotArrow4" presStyleLbl="alignNode1" presStyleIdx="6" presStyleCnt="10" custLinFactX="461207" custLinFactY="-120402" custLinFactNeighborX="500000" custLinFactNeighborY="-200000"/>
      <dgm:spPr/>
      <dgm:t>
        <a:bodyPr/>
        <a:lstStyle/>
        <a:p>
          <a:endParaRPr lang="it-IT"/>
        </a:p>
      </dgm:t>
    </dgm:pt>
    <dgm:pt modelId="{10D91708-68B6-4486-8E93-342881ABAE96}" type="pres">
      <dgm:prSet presAssocID="{32D9EFA5-D2E2-4E0B-AC23-FA8989E7CF9E}" presName="dotArrow5" presStyleLbl="alignNode1" presStyleIdx="7" presStyleCnt="10" custLinFactX="400000" custLinFactY="-100000" custLinFactNeighborX="492549" custLinFactNeighborY="-117415"/>
      <dgm:spPr/>
      <dgm:t>
        <a:bodyPr/>
        <a:lstStyle/>
        <a:p>
          <a:endParaRPr lang="it-IT"/>
        </a:p>
      </dgm:t>
    </dgm:pt>
    <dgm:pt modelId="{1DE26DB4-16C9-4F7A-9000-903462F58C1F}" type="pres">
      <dgm:prSet presAssocID="{32D9EFA5-D2E2-4E0B-AC23-FA8989E7CF9E}" presName="dotArrow6" presStyleLbl="alignNode1" presStyleIdx="8" presStyleCnt="10" custLinFactX="461207" custLinFactY="-100000" custLinFactNeighborX="500000" custLinFactNeighborY="-128859"/>
      <dgm:spPr/>
      <dgm:t>
        <a:bodyPr/>
        <a:lstStyle/>
        <a:p>
          <a:endParaRPr lang="it-IT"/>
        </a:p>
      </dgm:t>
    </dgm:pt>
    <dgm:pt modelId="{68D8D1C1-BD40-4F96-BEBA-39987B2CA5DC}" type="pres">
      <dgm:prSet presAssocID="{32D9EFA5-D2E2-4E0B-AC23-FA8989E7CF9E}" presName="dotArrow7" presStyleLbl="alignNode1" presStyleIdx="9" presStyleCnt="10" custLinFactX="461207" custLinFactY="-100000" custLinFactNeighborX="500000" custLinFactNeighborY="-117416"/>
      <dgm:spPr/>
      <dgm:t>
        <a:bodyPr/>
        <a:lstStyle/>
        <a:p>
          <a:endParaRPr lang="it-IT"/>
        </a:p>
      </dgm:t>
    </dgm:pt>
    <dgm:pt modelId="{F79DD96A-273F-4AB2-A84E-A6494F390F91}" type="pres">
      <dgm:prSet presAssocID="{2846BB9D-E2D2-48C3-B0AB-1D84810A805A}" presName="parTx1" presStyleLbl="node1" presStyleIdx="0" presStyleCnt="2" custLinFactX="92031" custLinFactY="46628" custLinFactNeighborX="100000" custLinFactNeighborY="100000"/>
      <dgm:spPr/>
      <dgm:t>
        <a:bodyPr/>
        <a:lstStyle/>
        <a:p>
          <a:endParaRPr lang="it-IT"/>
        </a:p>
      </dgm:t>
    </dgm:pt>
    <dgm:pt modelId="{DE346E32-7D5F-47D1-AA8D-89CA499A85FB}" type="pres">
      <dgm:prSet presAssocID="{2846BB9D-E2D2-48C3-B0AB-1D84810A805A}" presName="desTx1" presStyleLbl="revTx" presStyleIdx="0" presStyleCnt="2" custScaleX="161649" custScaleY="468301" custLinFactX="3745" custLinFactY="-100000" custLinFactNeighborX="100000" custLinFactNeighborY="-158902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28AA57E8-3AC5-478C-BC50-FFB3E0ADB94B}" type="pres">
      <dgm:prSet presAssocID="{7ABAF233-5D6E-4195-8DBC-1CBDD8CA3DCA}" presName="picture1" presStyleCnt="0"/>
      <dgm:spPr/>
      <dgm:t>
        <a:bodyPr/>
        <a:lstStyle/>
        <a:p>
          <a:endParaRPr lang="it-IT"/>
        </a:p>
      </dgm:t>
    </dgm:pt>
    <dgm:pt modelId="{924424F8-734D-41AB-8C06-2A98F78BB42A}" type="pres">
      <dgm:prSet presAssocID="{7ABAF233-5D6E-4195-8DBC-1CBDD8CA3DCA}" presName="imageRepeatNode" presStyleLbl="fgImgPlace1" presStyleIdx="0" presStyleCnt="2" custAng="677316" custLinFactX="183325" custLinFactY="18425" custLinFactNeighborX="200000" custLinFactNeighborY="100000"/>
      <dgm:spPr/>
      <dgm:t>
        <a:bodyPr/>
        <a:lstStyle/>
        <a:p>
          <a:endParaRPr lang="it-IT"/>
        </a:p>
      </dgm:t>
    </dgm:pt>
    <dgm:pt modelId="{1DB6E2CA-DC07-42C6-AB5A-73170FA2C282}" type="pres">
      <dgm:prSet presAssocID="{B9EFB3B2-04C1-434C-8C0E-E58D01E21890}" presName="parTx2" presStyleLbl="node1" presStyleIdx="1" presStyleCnt="2" custLinFactY="-100000" custLinFactNeighborX="-72051" custLinFactNeighborY="-107109"/>
      <dgm:spPr/>
      <dgm:t>
        <a:bodyPr/>
        <a:lstStyle/>
        <a:p>
          <a:endParaRPr lang="it-IT"/>
        </a:p>
      </dgm:t>
    </dgm:pt>
    <dgm:pt modelId="{B975BC81-EFDA-45F8-AB69-AE986F45CAFE}" type="pres">
      <dgm:prSet presAssocID="{B9EFB3B2-04C1-434C-8C0E-E58D01E21890}" presName="desTx2" presStyleLbl="revTx" presStyleIdx="1" presStyleCnt="2" custScaleX="409084" custScaleY="416676" custLinFactX="-100000" custLinFactNeighborX="-138614" custLinFactNeighborY="60144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412719DB-DD2B-47C7-AF19-B7EC5046F286}" type="pres">
      <dgm:prSet presAssocID="{BCC0199B-B5CF-447B-819D-F54764145802}" presName="picture2" presStyleCnt="0"/>
      <dgm:spPr/>
      <dgm:t>
        <a:bodyPr/>
        <a:lstStyle/>
        <a:p>
          <a:endParaRPr lang="it-IT"/>
        </a:p>
      </dgm:t>
    </dgm:pt>
    <dgm:pt modelId="{3CAFA977-0E57-4B0E-97EC-B6890706149D}" type="pres">
      <dgm:prSet presAssocID="{BCC0199B-B5CF-447B-819D-F54764145802}" presName="imageRepeatNode" presStyleLbl="fgImgPlace1" presStyleIdx="1" presStyleCnt="2" custAng="20694210" custScaleX="101245" custLinFactX="100000" custLinFactNeighborX="121904" custLinFactNeighborY="-82820"/>
      <dgm:spPr/>
      <dgm:t>
        <a:bodyPr/>
        <a:lstStyle/>
        <a:p>
          <a:endParaRPr lang="it-IT"/>
        </a:p>
      </dgm:t>
    </dgm:pt>
  </dgm:ptLst>
  <dgm:cxnLst>
    <dgm:cxn modelId="{31CAEDD2-CB50-4362-A9EE-D70229693B03}" type="presOf" srcId="{852E7D86-F0FC-4FE6-8361-2DF5299D921C}" destId="{DE346E32-7D5F-47D1-AA8D-89CA499A85FB}" srcOrd="0" destOrd="8" presId="urn:microsoft.com/office/officeart/2008/layout/AscendingPictureAccentProcess"/>
    <dgm:cxn modelId="{C58D60D8-4D7F-4434-8D35-D6356E34291F}" type="presOf" srcId="{BCC0199B-B5CF-447B-819D-F54764145802}" destId="{3CAFA977-0E57-4B0E-97EC-B6890706149D}" srcOrd="0" destOrd="0" presId="urn:microsoft.com/office/officeart/2008/layout/AscendingPictureAccentProcess"/>
    <dgm:cxn modelId="{A20B272E-6EA0-499F-BBA9-A8F07D7DF3F8}" srcId="{2846BB9D-E2D2-48C3-B0AB-1D84810A805A}" destId="{2843B005-D8E4-4AC2-8163-F288175C9751}" srcOrd="7" destOrd="0" parTransId="{828B7576-C70C-474D-97F4-C275E78E25D2}" sibTransId="{D1E4B563-36A1-4335-89FF-58437EA2D234}"/>
    <dgm:cxn modelId="{3767940B-03F5-4329-8735-8BE91771FF8C}" type="presOf" srcId="{8E24F659-8BFF-4C8B-A90A-6D94C2D8724A}" destId="{B975BC81-EFDA-45F8-AB69-AE986F45CAFE}" srcOrd="0" destOrd="5" presId="urn:microsoft.com/office/officeart/2008/layout/AscendingPictureAccentProcess"/>
    <dgm:cxn modelId="{2741A145-9195-4AA5-B152-EC0301CFD650}" type="presOf" srcId="{2846BB9D-E2D2-48C3-B0AB-1D84810A805A}" destId="{F79DD96A-273F-4AB2-A84E-A6494F390F91}" srcOrd="0" destOrd="0" presId="urn:microsoft.com/office/officeart/2008/layout/AscendingPictureAccentProcess"/>
    <dgm:cxn modelId="{237D03AA-74C4-4285-9096-2C66D4255FE5}" type="presOf" srcId="{4A70C933-73C6-48E2-BB88-9EAD590343DD}" destId="{DE346E32-7D5F-47D1-AA8D-89CA499A85FB}" srcOrd="0" destOrd="1" presId="urn:microsoft.com/office/officeart/2008/layout/AscendingPictureAccentProcess"/>
    <dgm:cxn modelId="{FB0CB735-CC0D-4482-8974-2D4981583ED6}" srcId="{2846BB9D-E2D2-48C3-B0AB-1D84810A805A}" destId="{63F20EBF-C3C9-4DCE-9DA5-32B554339B55}" srcOrd="9" destOrd="0" parTransId="{2884F89A-88A5-44AD-BCA4-76D77A48F014}" sibTransId="{859887EC-74F5-41EA-94CC-26E8D8917AC9}"/>
    <dgm:cxn modelId="{EAAB29CF-D97A-459D-8A06-6B304D5B7892}" srcId="{2846BB9D-E2D2-48C3-B0AB-1D84810A805A}" destId="{852E7D86-F0FC-4FE6-8361-2DF5299D921C}" srcOrd="8" destOrd="0" parTransId="{431E7C3E-7CAF-4C4B-8B95-5A91A8DAE59A}" sibTransId="{7FBDD33C-5CB6-4618-B2A1-7F30C32AB080}"/>
    <dgm:cxn modelId="{212D6F91-251C-41DE-A25C-15649A3D4E0F}" type="presOf" srcId="{7ABAF233-5D6E-4195-8DBC-1CBDD8CA3DCA}" destId="{924424F8-734D-41AB-8C06-2A98F78BB42A}" srcOrd="0" destOrd="0" presId="urn:microsoft.com/office/officeart/2008/layout/AscendingPictureAccentProcess"/>
    <dgm:cxn modelId="{0CAB3590-9FBD-4D33-873A-4E4D43CAE56D}" srcId="{2846BB9D-E2D2-48C3-B0AB-1D84810A805A}" destId="{15BDE480-33C9-4366-B7C6-A56621473245}" srcOrd="6" destOrd="0" parTransId="{12C53B73-510D-478F-AA63-C05C7EFB9A86}" sibTransId="{0014AECE-EBC5-4DD9-92CA-872D9A806E17}"/>
    <dgm:cxn modelId="{5490F0DC-AD5A-4A5B-9ED0-EBE12CFD1923}" srcId="{32D9EFA5-D2E2-4E0B-AC23-FA8989E7CF9E}" destId="{2846BB9D-E2D2-48C3-B0AB-1D84810A805A}" srcOrd="0" destOrd="0" parTransId="{494EEE57-5BBE-49EF-B0EE-6A22706F1633}" sibTransId="{7ABAF233-5D6E-4195-8DBC-1CBDD8CA3DCA}"/>
    <dgm:cxn modelId="{7E6F4085-6D00-4D35-AEF0-8F51E641185F}" type="presOf" srcId="{A529BFCC-6268-4CA7-8342-CC250B22B99E}" destId="{B975BC81-EFDA-45F8-AB69-AE986F45CAFE}" srcOrd="0" destOrd="2" presId="urn:microsoft.com/office/officeart/2008/layout/AscendingPictureAccentProcess"/>
    <dgm:cxn modelId="{3EE50117-D35A-4C0D-8C87-FB1569CF41DF}" type="presOf" srcId="{0C4FB70C-7AAC-4FC2-BF99-43DD5CB2E03E}" destId="{DE346E32-7D5F-47D1-AA8D-89CA499A85FB}" srcOrd="0" destOrd="0" presId="urn:microsoft.com/office/officeart/2008/layout/AscendingPictureAccentProcess"/>
    <dgm:cxn modelId="{EE32F8B4-EF9B-4F91-AAB8-D43A883E8506}" srcId="{B9EFB3B2-04C1-434C-8C0E-E58D01E21890}" destId="{3B0D4BF2-4A34-4748-8D6B-CB79106FBEC4}" srcOrd="1" destOrd="0" parTransId="{0EF92840-005A-4F9A-90CF-12E236DBD478}" sibTransId="{B46443B7-25D2-4661-B27F-48C1F415634B}"/>
    <dgm:cxn modelId="{A4F29A82-9089-4A91-8A1D-244E43A51243}" srcId="{B9EFB3B2-04C1-434C-8C0E-E58D01E21890}" destId="{10E64FCF-8257-48D1-9CA0-0B527565C030}" srcOrd="4" destOrd="0" parTransId="{ED551157-F0CD-487C-B17B-0216D59686CB}" sibTransId="{C47B1CBB-495F-4C37-A1EB-2297CA9E7569}"/>
    <dgm:cxn modelId="{EE819C44-CD37-4218-B12F-962B7EC7848D}" type="presOf" srcId="{32D9EFA5-D2E2-4E0B-AC23-FA8989E7CF9E}" destId="{CD47E101-BF07-4FC1-B962-03B596F1FAF9}" srcOrd="0" destOrd="0" presId="urn:microsoft.com/office/officeart/2008/layout/AscendingPictureAccentProcess"/>
    <dgm:cxn modelId="{E7F5B881-B58C-40BB-9C65-C7ED4C54D5C4}" type="presOf" srcId="{63F20EBF-C3C9-4DCE-9DA5-32B554339B55}" destId="{DE346E32-7D5F-47D1-AA8D-89CA499A85FB}" srcOrd="0" destOrd="9" presId="urn:microsoft.com/office/officeart/2008/layout/AscendingPictureAccentProcess"/>
    <dgm:cxn modelId="{8FAA9C83-B1B6-4A82-B444-052853FEA76C}" type="presOf" srcId="{B9EFB3B2-04C1-434C-8C0E-E58D01E21890}" destId="{1DB6E2CA-DC07-42C6-AB5A-73170FA2C282}" srcOrd="0" destOrd="0" presId="urn:microsoft.com/office/officeart/2008/layout/AscendingPictureAccentProcess"/>
    <dgm:cxn modelId="{D1513A0C-2555-4045-AE2D-D8100C9DE1E6}" srcId="{32D9EFA5-D2E2-4E0B-AC23-FA8989E7CF9E}" destId="{B9EFB3B2-04C1-434C-8C0E-E58D01E21890}" srcOrd="1" destOrd="0" parTransId="{72CEDFBE-9FF7-4CA0-831B-2B6B37261EAB}" sibTransId="{BCC0199B-B5CF-447B-819D-F54764145802}"/>
    <dgm:cxn modelId="{0C94D32B-539C-453E-82D2-F7B91217FCCE}" type="presOf" srcId="{ADBD20D5-A725-468C-B5B8-F58C8B7D2194}" destId="{DE346E32-7D5F-47D1-AA8D-89CA499A85FB}" srcOrd="0" destOrd="5" presId="urn:microsoft.com/office/officeart/2008/layout/AscendingPictureAccentProcess"/>
    <dgm:cxn modelId="{D98A8A37-375C-4BB6-9D68-EBFE2E8CCE5D}" type="presOf" srcId="{CE6C0E56-AB6D-4FF1-A0CB-929E60FD78BC}" destId="{B975BC81-EFDA-45F8-AB69-AE986F45CAFE}" srcOrd="0" destOrd="6" presId="urn:microsoft.com/office/officeart/2008/layout/AscendingPictureAccentProcess"/>
    <dgm:cxn modelId="{761EE66B-3737-4DE7-B457-4DF617C1F393}" type="presOf" srcId="{5514EF08-5F30-4760-9C87-0E1EB21BC060}" destId="{B975BC81-EFDA-45F8-AB69-AE986F45CAFE}" srcOrd="0" destOrd="3" presId="urn:microsoft.com/office/officeart/2008/layout/AscendingPictureAccentProcess"/>
    <dgm:cxn modelId="{AA692698-1379-46A1-98EE-382AA5C00E44}" srcId="{2846BB9D-E2D2-48C3-B0AB-1D84810A805A}" destId="{0C4FB70C-7AAC-4FC2-BF99-43DD5CB2E03E}" srcOrd="0" destOrd="0" parTransId="{1B99B154-9C2E-45DC-88B7-90B8577B6891}" sibTransId="{964FED2F-4B84-416F-8421-88623A80C2DF}"/>
    <dgm:cxn modelId="{573CD3DC-2F6F-403C-8393-B77F17B0DC5B}" type="presOf" srcId="{3B0D4BF2-4A34-4748-8D6B-CB79106FBEC4}" destId="{B975BC81-EFDA-45F8-AB69-AE986F45CAFE}" srcOrd="0" destOrd="1" presId="urn:microsoft.com/office/officeart/2008/layout/AscendingPictureAccentProcess"/>
    <dgm:cxn modelId="{BDE33B39-4A72-4B11-AD8F-BAB248917A2B}" srcId="{2846BB9D-E2D2-48C3-B0AB-1D84810A805A}" destId="{52378467-EA47-42F6-8697-66A47133DB27}" srcOrd="4" destOrd="0" parTransId="{E46A7150-6985-4A9A-B6CB-013FB6E209E1}" sibTransId="{FCDE4849-375B-4752-B8BD-13997ABA2DB9}"/>
    <dgm:cxn modelId="{37DA4E99-4A1D-4C3A-B96C-E7DDBAD46588}" srcId="{B9EFB3B2-04C1-434C-8C0E-E58D01E21890}" destId="{5514EF08-5F30-4760-9C87-0E1EB21BC060}" srcOrd="3" destOrd="0" parTransId="{A2675353-D6FF-4E1A-8001-E49D8CECF47D}" sibTransId="{ED29BBA7-23DD-4F5B-86B8-CCC6C31FFEBC}"/>
    <dgm:cxn modelId="{ACA6F221-82BE-42DD-8974-69599F5ECF86}" srcId="{2846BB9D-E2D2-48C3-B0AB-1D84810A805A}" destId="{ADBD20D5-A725-468C-B5B8-F58C8B7D2194}" srcOrd="5" destOrd="0" parTransId="{650664A1-9464-4C23-8E05-21BF03514BF1}" sibTransId="{5B8FD49A-D519-4516-AA22-E306B27A3A4E}"/>
    <dgm:cxn modelId="{B60E149B-D1B0-4B0E-BB4C-A625EFD20C7E}" srcId="{B9EFB3B2-04C1-434C-8C0E-E58D01E21890}" destId="{CE6C0E56-AB6D-4FF1-A0CB-929E60FD78BC}" srcOrd="6" destOrd="0" parTransId="{B99D8F9C-8E7E-48E6-B17A-5156D12FB044}" sibTransId="{88ED0326-F6FC-4E31-851C-4655689533AC}"/>
    <dgm:cxn modelId="{746E908A-B0BC-4A5E-9DD0-D551680C1A8E}" type="presOf" srcId="{2843B005-D8E4-4AC2-8163-F288175C9751}" destId="{DE346E32-7D5F-47D1-AA8D-89CA499A85FB}" srcOrd="0" destOrd="7" presId="urn:microsoft.com/office/officeart/2008/layout/AscendingPictureAccentProcess"/>
    <dgm:cxn modelId="{8A66A6D5-8EC3-436F-8D77-A49596485A63}" srcId="{2846BB9D-E2D2-48C3-B0AB-1D84810A805A}" destId="{CD86B24D-0D99-40F7-AE5B-2565EE94E446}" srcOrd="2" destOrd="0" parTransId="{ECA7F142-4AD0-4CD4-A8CB-6232358CA49D}" sibTransId="{EF2FB113-3DDB-4960-AF6C-BA3335507693}"/>
    <dgm:cxn modelId="{78520315-01AC-4AEC-8CA2-754722C19398}" type="presOf" srcId="{52378467-EA47-42F6-8697-66A47133DB27}" destId="{DE346E32-7D5F-47D1-AA8D-89CA499A85FB}" srcOrd="0" destOrd="4" presId="urn:microsoft.com/office/officeart/2008/layout/AscendingPictureAccentProcess"/>
    <dgm:cxn modelId="{2C5BBC8B-EB6A-47E8-9E37-370AC625D4B5}" type="presOf" srcId="{10E64FCF-8257-48D1-9CA0-0B527565C030}" destId="{B975BC81-EFDA-45F8-AB69-AE986F45CAFE}" srcOrd="0" destOrd="4" presId="urn:microsoft.com/office/officeart/2008/layout/AscendingPictureAccentProcess"/>
    <dgm:cxn modelId="{47B0C925-4359-431A-9F31-70450856EBC2}" srcId="{2846BB9D-E2D2-48C3-B0AB-1D84810A805A}" destId="{F07E15B7-D133-400D-AF49-0C3C6D39EFBF}" srcOrd="3" destOrd="0" parTransId="{3D49EDC8-52B8-45B8-A48D-FF20B89731CC}" sibTransId="{A9F6FBBA-B326-46EF-AE86-70288C3F1FE5}"/>
    <dgm:cxn modelId="{3B4F8E0C-4BCB-4815-A957-0F97A56110A7}" type="presOf" srcId="{15BDE480-33C9-4366-B7C6-A56621473245}" destId="{DE346E32-7D5F-47D1-AA8D-89CA499A85FB}" srcOrd="0" destOrd="6" presId="urn:microsoft.com/office/officeart/2008/layout/AscendingPictureAccentProcess"/>
    <dgm:cxn modelId="{A119583D-3FA6-4FAE-82A4-8E867B746949}" srcId="{B9EFB3B2-04C1-434C-8C0E-E58D01E21890}" destId="{8E24F659-8BFF-4C8B-A90A-6D94C2D8724A}" srcOrd="5" destOrd="0" parTransId="{202D3291-2D10-4DBD-9CEC-11D176667020}" sibTransId="{8099A40E-0EF3-442D-8958-AF8AE659696F}"/>
    <dgm:cxn modelId="{75E7721C-A545-46B2-A424-90B039EC1663}" srcId="{2846BB9D-E2D2-48C3-B0AB-1D84810A805A}" destId="{4A70C933-73C6-48E2-BB88-9EAD590343DD}" srcOrd="1" destOrd="0" parTransId="{0D7B75FF-A0B3-4FB4-B6C1-A71F334AA4FC}" sibTransId="{A5F16C7F-38E0-430E-9173-FCF307F3745D}"/>
    <dgm:cxn modelId="{D499F392-5128-476D-848F-8A985990B738}" srcId="{B9EFB3B2-04C1-434C-8C0E-E58D01E21890}" destId="{A529BFCC-6268-4CA7-8342-CC250B22B99E}" srcOrd="2" destOrd="0" parTransId="{421E9120-B989-4C3F-96B4-76847993BDC4}" sibTransId="{B6E71F47-E3C0-4A72-A787-D453010F8F39}"/>
    <dgm:cxn modelId="{BDF47F13-EC8D-44F9-BC33-5C691E25BDA8}" srcId="{B9EFB3B2-04C1-434C-8C0E-E58D01E21890}" destId="{1986B0CB-4D46-44FA-9489-5BEAA1DEA259}" srcOrd="0" destOrd="0" parTransId="{DBE925B6-5E16-4EBE-80C1-9A08495D9361}" sibTransId="{FE5A04AF-B7AA-4F8B-90D4-46848DCA3161}"/>
    <dgm:cxn modelId="{93340266-B8A3-469C-B31C-3715A08F8506}" type="presOf" srcId="{F07E15B7-D133-400D-AF49-0C3C6D39EFBF}" destId="{DE346E32-7D5F-47D1-AA8D-89CA499A85FB}" srcOrd="0" destOrd="3" presId="urn:microsoft.com/office/officeart/2008/layout/AscendingPictureAccentProcess"/>
    <dgm:cxn modelId="{FDE19879-7D3F-433B-8FAB-271939C5DE0A}" type="presOf" srcId="{CD86B24D-0D99-40F7-AE5B-2565EE94E446}" destId="{DE346E32-7D5F-47D1-AA8D-89CA499A85FB}" srcOrd="0" destOrd="2" presId="urn:microsoft.com/office/officeart/2008/layout/AscendingPictureAccentProcess"/>
    <dgm:cxn modelId="{43977780-9EFB-4731-A46E-51C8E7BD91F1}" type="presOf" srcId="{1986B0CB-4D46-44FA-9489-5BEAA1DEA259}" destId="{B975BC81-EFDA-45F8-AB69-AE986F45CAFE}" srcOrd="0" destOrd="0" presId="urn:microsoft.com/office/officeart/2008/layout/AscendingPictureAccentProcess"/>
    <dgm:cxn modelId="{C25B23F1-9E48-4071-ACA4-53FAEFE5DAF0}" type="presParOf" srcId="{CD47E101-BF07-4FC1-B962-03B596F1FAF9}" destId="{865E7287-51CB-44C9-A58F-41CDFDFEBEC0}" srcOrd="0" destOrd="0" presId="urn:microsoft.com/office/officeart/2008/layout/AscendingPictureAccentProcess"/>
    <dgm:cxn modelId="{429C9655-DAE2-47A9-9777-FDDA83D7702D}" type="presParOf" srcId="{CD47E101-BF07-4FC1-B962-03B596F1FAF9}" destId="{E615ED71-03DB-4557-AE2F-2D7179C6E40E}" srcOrd="1" destOrd="0" presId="urn:microsoft.com/office/officeart/2008/layout/AscendingPictureAccentProcess"/>
    <dgm:cxn modelId="{79F4B83A-BA27-416C-856A-7DD14097144F}" type="presParOf" srcId="{CD47E101-BF07-4FC1-B962-03B596F1FAF9}" destId="{7BA5F20D-826D-4701-9890-89A01EB9BFB2}" srcOrd="2" destOrd="0" presId="urn:microsoft.com/office/officeart/2008/layout/AscendingPictureAccentProcess"/>
    <dgm:cxn modelId="{15811010-7509-4736-A5A9-009E09605030}" type="presParOf" srcId="{CD47E101-BF07-4FC1-B962-03B596F1FAF9}" destId="{74EB2E8F-5904-4168-8B27-0DABB3AE8BCD}" srcOrd="3" destOrd="0" presId="urn:microsoft.com/office/officeart/2008/layout/AscendingPictureAccentProcess"/>
    <dgm:cxn modelId="{B4552716-B333-4DD4-93B1-61F21FAC9471}" type="presParOf" srcId="{CD47E101-BF07-4FC1-B962-03B596F1FAF9}" destId="{6F58C7ED-1261-47E1-848D-67892ECC688E}" srcOrd="4" destOrd="0" presId="urn:microsoft.com/office/officeart/2008/layout/AscendingPictureAccentProcess"/>
    <dgm:cxn modelId="{99B6EEB1-614C-41A8-B32F-F95F55A52898}" type="presParOf" srcId="{CD47E101-BF07-4FC1-B962-03B596F1FAF9}" destId="{407584A5-5333-442D-82EA-D7C280C30B4F}" srcOrd="5" destOrd="0" presId="urn:microsoft.com/office/officeart/2008/layout/AscendingPictureAccentProcess"/>
    <dgm:cxn modelId="{2D302554-E4DF-4DFE-A06D-B4BA08A8D779}" type="presParOf" srcId="{CD47E101-BF07-4FC1-B962-03B596F1FAF9}" destId="{3215073F-F1BE-499F-89C1-B30AEF2C2013}" srcOrd="6" destOrd="0" presId="urn:microsoft.com/office/officeart/2008/layout/AscendingPictureAccentProcess"/>
    <dgm:cxn modelId="{049F58B5-0102-4560-BF01-BE2084D710CE}" type="presParOf" srcId="{CD47E101-BF07-4FC1-B962-03B596F1FAF9}" destId="{10D91708-68B6-4486-8E93-342881ABAE96}" srcOrd="7" destOrd="0" presId="urn:microsoft.com/office/officeart/2008/layout/AscendingPictureAccentProcess"/>
    <dgm:cxn modelId="{1D74A1A6-F3C9-4AB2-9076-4FF14B160F49}" type="presParOf" srcId="{CD47E101-BF07-4FC1-B962-03B596F1FAF9}" destId="{1DE26DB4-16C9-4F7A-9000-903462F58C1F}" srcOrd="8" destOrd="0" presId="urn:microsoft.com/office/officeart/2008/layout/AscendingPictureAccentProcess"/>
    <dgm:cxn modelId="{11B0A403-35D9-4E8A-868F-7472B4933A38}" type="presParOf" srcId="{CD47E101-BF07-4FC1-B962-03B596F1FAF9}" destId="{68D8D1C1-BD40-4F96-BEBA-39987B2CA5DC}" srcOrd="9" destOrd="0" presId="urn:microsoft.com/office/officeart/2008/layout/AscendingPictureAccentProcess"/>
    <dgm:cxn modelId="{AC194154-4D35-44B4-8F64-3F98B9C068E7}" type="presParOf" srcId="{CD47E101-BF07-4FC1-B962-03B596F1FAF9}" destId="{F79DD96A-273F-4AB2-A84E-A6494F390F91}" srcOrd="10" destOrd="0" presId="urn:microsoft.com/office/officeart/2008/layout/AscendingPictureAccentProcess"/>
    <dgm:cxn modelId="{E813ECC3-6807-4CE4-9078-97D3636B6687}" type="presParOf" srcId="{CD47E101-BF07-4FC1-B962-03B596F1FAF9}" destId="{DE346E32-7D5F-47D1-AA8D-89CA499A85FB}" srcOrd="11" destOrd="0" presId="urn:microsoft.com/office/officeart/2008/layout/AscendingPictureAccentProcess"/>
    <dgm:cxn modelId="{829A15DD-3719-4E38-A5F2-2FEAC2090F2F}" type="presParOf" srcId="{CD47E101-BF07-4FC1-B962-03B596F1FAF9}" destId="{28AA57E8-3AC5-478C-BC50-FFB3E0ADB94B}" srcOrd="12" destOrd="0" presId="urn:microsoft.com/office/officeart/2008/layout/AscendingPictureAccentProcess"/>
    <dgm:cxn modelId="{2BF0D0BD-4A56-460D-A4D5-28DFF633DFC4}" type="presParOf" srcId="{28AA57E8-3AC5-478C-BC50-FFB3E0ADB94B}" destId="{924424F8-734D-41AB-8C06-2A98F78BB42A}" srcOrd="0" destOrd="0" presId="urn:microsoft.com/office/officeart/2008/layout/AscendingPictureAccentProcess"/>
    <dgm:cxn modelId="{5D30C4EC-01D8-4057-AB1A-2C4D77551781}" type="presParOf" srcId="{CD47E101-BF07-4FC1-B962-03B596F1FAF9}" destId="{1DB6E2CA-DC07-42C6-AB5A-73170FA2C282}" srcOrd="13" destOrd="0" presId="urn:microsoft.com/office/officeart/2008/layout/AscendingPictureAccentProcess"/>
    <dgm:cxn modelId="{6C3A6C1F-2FF5-46F6-B9AC-5EF2CF86E516}" type="presParOf" srcId="{CD47E101-BF07-4FC1-B962-03B596F1FAF9}" destId="{B975BC81-EFDA-45F8-AB69-AE986F45CAFE}" srcOrd="14" destOrd="0" presId="urn:microsoft.com/office/officeart/2008/layout/AscendingPictureAccentProcess"/>
    <dgm:cxn modelId="{10A69288-E0DD-42F7-9E2A-59CA447BBC01}" type="presParOf" srcId="{CD47E101-BF07-4FC1-B962-03B596F1FAF9}" destId="{412719DB-DD2B-47C7-AF19-B7EC5046F286}" srcOrd="15" destOrd="0" presId="urn:microsoft.com/office/officeart/2008/layout/AscendingPictureAccentProcess"/>
    <dgm:cxn modelId="{7A69FB94-E7CC-4A85-A87C-E87DA4AC199E}" type="presParOf" srcId="{412719DB-DD2B-47C7-AF19-B7EC5046F286}" destId="{3CAFA977-0E57-4B0E-97EC-B6890706149D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5E7287-51CB-44C9-A58F-41CDFDFEBEC0}">
      <dsp:nvSpPr>
        <dsp:cNvPr id="0" name=""/>
        <dsp:cNvSpPr/>
      </dsp:nvSpPr>
      <dsp:spPr>
        <a:xfrm>
          <a:off x="4488383" y="1948326"/>
          <a:ext cx="81121" cy="8112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15ED71-03DB-4557-AE2F-2D7179C6E40E}">
      <dsp:nvSpPr>
        <dsp:cNvPr id="0" name=""/>
        <dsp:cNvSpPr/>
      </dsp:nvSpPr>
      <dsp:spPr>
        <a:xfrm>
          <a:off x="4388731" y="2249596"/>
          <a:ext cx="81121" cy="81121"/>
        </a:xfrm>
        <a:prstGeom prst="ellipse">
          <a:avLst/>
        </a:prstGeom>
        <a:solidFill>
          <a:schemeClr val="accent2">
            <a:hueOff val="520169"/>
            <a:satOff val="-649"/>
            <a:lumOff val="153"/>
            <a:alphaOff val="0"/>
          </a:schemeClr>
        </a:solidFill>
        <a:ln w="25400" cap="flat" cmpd="sng" algn="ctr">
          <a:solidFill>
            <a:schemeClr val="accent2">
              <a:hueOff val="520169"/>
              <a:satOff val="-649"/>
              <a:lumOff val="15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A5F20D-826D-4701-9890-89A01EB9BFB2}">
      <dsp:nvSpPr>
        <dsp:cNvPr id="0" name=""/>
        <dsp:cNvSpPr/>
      </dsp:nvSpPr>
      <dsp:spPr>
        <a:xfrm>
          <a:off x="4426063" y="2106490"/>
          <a:ext cx="81121" cy="81121"/>
        </a:xfrm>
        <a:prstGeom prst="ellipse">
          <a:avLst/>
        </a:prstGeom>
        <a:solidFill>
          <a:schemeClr val="accent2">
            <a:hueOff val="1040338"/>
            <a:satOff val="-1298"/>
            <a:lumOff val="305"/>
            <a:alphaOff val="0"/>
          </a:schemeClr>
        </a:solidFill>
        <a:ln w="25400" cap="flat" cmpd="sng" algn="ctr">
          <a:solidFill>
            <a:schemeClr val="accent2">
              <a:hueOff val="1040338"/>
              <a:satOff val="-1298"/>
              <a:lumOff val="30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EB2E8F-5904-4168-8B27-0DABB3AE8BCD}">
      <dsp:nvSpPr>
        <dsp:cNvPr id="0" name=""/>
        <dsp:cNvSpPr/>
      </dsp:nvSpPr>
      <dsp:spPr>
        <a:xfrm>
          <a:off x="2617616" y="106202"/>
          <a:ext cx="81121" cy="81121"/>
        </a:xfrm>
        <a:prstGeom prst="ellipse">
          <a:avLst/>
        </a:prstGeom>
        <a:solidFill>
          <a:schemeClr val="accent2">
            <a:hueOff val="1560506"/>
            <a:satOff val="-1946"/>
            <a:lumOff val="458"/>
            <a:alphaOff val="0"/>
          </a:schemeClr>
        </a:solidFill>
        <a:ln w="25400" cap="flat" cmpd="sng" algn="ctr">
          <a:solidFill>
            <a:schemeClr val="accent2">
              <a:hueOff val="1560506"/>
              <a:satOff val="-1946"/>
              <a:lumOff val="4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58C7ED-1261-47E1-848D-67892ECC688E}">
      <dsp:nvSpPr>
        <dsp:cNvPr id="0" name=""/>
        <dsp:cNvSpPr/>
      </dsp:nvSpPr>
      <dsp:spPr>
        <a:xfrm>
          <a:off x="2679508" y="0"/>
          <a:ext cx="81121" cy="81121"/>
        </a:xfrm>
        <a:prstGeom prst="ellipse">
          <a:avLst/>
        </a:prstGeom>
        <a:solidFill>
          <a:schemeClr val="accent2">
            <a:hueOff val="2080675"/>
            <a:satOff val="-2595"/>
            <a:lumOff val="610"/>
            <a:alphaOff val="0"/>
          </a:schemeClr>
        </a:solidFill>
        <a:ln w="25400" cap="flat" cmpd="sng" algn="ctr">
          <a:solidFill>
            <a:schemeClr val="accent2">
              <a:hueOff val="2080675"/>
              <a:satOff val="-2595"/>
              <a:lumOff val="61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7584A5-5333-442D-82EA-D7C280C30B4F}">
      <dsp:nvSpPr>
        <dsp:cNvPr id="0" name=""/>
        <dsp:cNvSpPr/>
      </dsp:nvSpPr>
      <dsp:spPr>
        <a:xfrm>
          <a:off x="2769249" y="0"/>
          <a:ext cx="81121" cy="81121"/>
        </a:xfrm>
        <a:prstGeom prst="ellipse">
          <a:avLst/>
        </a:prstGeom>
        <a:solidFill>
          <a:schemeClr val="accent2">
            <a:hueOff val="2600844"/>
            <a:satOff val="-3244"/>
            <a:lumOff val="763"/>
            <a:alphaOff val="0"/>
          </a:schemeClr>
        </a:solidFill>
        <a:ln w="25400" cap="flat" cmpd="sng" algn="ctr">
          <a:solidFill>
            <a:schemeClr val="accent2">
              <a:hueOff val="2600844"/>
              <a:satOff val="-3244"/>
              <a:lumOff val="76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15073F-F1BE-499F-89C1-B30AEF2C2013}">
      <dsp:nvSpPr>
        <dsp:cNvPr id="0" name=""/>
        <dsp:cNvSpPr/>
      </dsp:nvSpPr>
      <dsp:spPr>
        <a:xfrm>
          <a:off x="2868274" y="0"/>
          <a:ext cx="81121" cy="81121"/>
        </a:xfrm>
        <a:prstGeom prst="ellipse">
          <a:avLst/>
        </a:prstGeom>
        <a:solidFill>
          <a:schemeClr val="accent2">
            <a:hueOff val="3121013"/>
            <a:satOff val="-3893"/>
            <a:lumOff val="915"/>
            <a:alphaOff val="0"/>
          </a:schemeClr>
        </a:solidFill>
        <a:ln w="25400" cap="flat" cmpd="sng" algn="ctr">
          <a:solidFill>
            <a:schemeClr val="accent2">
              <a:hueOff val="3121013"/>
              <a:satOff val="-3893"/>
              <a:lumOff val="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D91708-68B6-4486-8E93-342881ABAE96}">
      <dsp:nvSpPr>
        <dsp:cNvPr id="0" name=""/>
        <dsp:cNvSpPr/>
      </dsp:nvSpPr>
      <dsp:spPr>
        <a:xfrm>
          <a:off x="2921315" y="115486"/>
          <a:ext cx="81121" cy="81121"/>
        </a:xfrm>
        <a:prstGeom prst="ellipse">
          <a:avLst/>
        </a:prstGeom>
        <a:solidFill>
          <a:schemeClr val="accent2">
            <a:hueOff val="3641181"/>
            <a:satOff val="-4541"/>
            <a:lumOff val="1068"/>
            <a:alphaOff val="0"/>
          </a:schemeClr>
        </a:solidFill>
        <a:ln w="25400" cap="flat" cmpd="sng" algn="ctr">
          <a:solidFill>
            <a:schemeClr val="accent2">
              <a:hueOff val="3641181"/>
              <a:satOff val="-4541"/>
              <a:lumOff val="10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E26DB4-16C9-4F7A-9000-903462F58C1F}">
      <dsp:nvSpPr>
        <dsp:cNvPr id="0" name=""/>
        <dsp:cNvSpPr/>
      </dsp:nvSpPr>
      <dsp:spPr>
        <a:xfrm>
          <a:off x="2759967" y="113322"/>
          <a:ext cx="81121" cy="81121"/>
        </a:xfrm>
        <a:prstGeom prst="ellipse">
          <a:avLst/>
        </a:prstGeom>
        <a:solidFill>
          <a:schemeClr val="accent2">
            <a:hueOff val="4161350"/>
            <a:satOff val="-5190"/>
            <a:lumOff val="1220"/>
            <a:alphaOff val="0"/>
          </a:schemeClr>
        </a:solidFill>
        <a:ln w="25400" cap="flat" cmpd="sng" algn="ctr">
          <a:solidFill>
            <a:schemeClr val="accent2">
              <a:hueOff val="4161350"/>
              <a:satOff val="-5190"/>
              <a:lumOff val="122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D8D1C1-BD40-4F96-BEBA-39987B2CA5DC}">
      <dsp:nvSpPr>
        <dsp:cNvPr id="0" name=""/>
        <dsp:cNvSpPr/>
      </dsp:nvSpPr>
      <dsp:spPr>
        <a:xfrm>
          <a:off x="2759967" y="259174"/>
          <a:ext cx="81121" cy="81121"/>
        </a:xfrm>
        <a:prstGeom prst="ellips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9DD96A-273F-4AB2-A84E-A6494F390F91}">
      <dsp:nvSpPr>
        <dsp:cNvPr id="0" name=""/>
        <dsp:cNvSpPr/>
      </dsp:nvSpPr>
      <dsp:spPr>
        <a:xfrm>
          <a:off x="4686212" y="2657876"/>
          <a:ext cx="1753614" cy="470334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1182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100" b="1" kern="1200"/>
            <a:t>La quota non comprende:</a:t>
          </a:r>
          <a:endParaRPr lang="it-IT" sz="1100" kern="1200"/>
        </a:p>
      </dsp:txBody>
      <dsp:txXfrm>
        <a:off x="4709172" y="2680836"/>
        <a:ext cx="1707694" cy="424414"/>
      </dsp:txXfrm>
    </dsp:sp>
    <dsp:sp modelId="{DE346E32-7D5F-47D1-AA8D-89CA499A85FB}">
      <dsp:nvSpPr>
        <dsp:cNvPr id="0" name=""/>
        <dsp:cNvSpPr/>
      </dsp:nvSpPr>
      <dsp:spPr>
        <a:xfrm>
          <a:off x="4320252" y="0"/>
          <a:ext cx="2766344" cy="2202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Tasse aeroportuali € 260 da riconfermare al momento dell’emissione dei biglietti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Le mance e gli extra di carattere personale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Bevande ai pasti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Assicurazione medico e/o annullamento (facoltativa)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Quanto non espressamente indicato alla voce “la quota comprende”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Supplemento Alta Stagione  € 100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Supplemento Altissima Stagione € 245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Supplemento singola € 530 (alta stagione € 560 - altissima stagione € 600 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Quota Bambini: Su richiesta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/>
        </a:p>
      </dsp:txBody>
      <dsp:txXfrm>
        <a:off x="4320252" y="0"/>
        <a:ext cx="2766344" cy="2202581"/>
      </dsp:txXfrm>
    </dsp:sp>
    <dsp:sp modelId="{924424F8-734D-41AB-8C06-2A98F78BB42A}">
      <dsp:nvSpPr>
        <dsp:cNvPr id="0" name=""/>
        <dsp:cNvSpPr/>
      </dsp:nvSpPr>
      <dsp:spPr>
        <a:xfrm rot="677316">
          <a:off x="3948651" y="2452215"/>
          <a:ext cx="812945" cy="812945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C00000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B6E2CA-DC07-42C6-AB5A-73170FA2C282}">
      <dsp:nvSpPr>
        <dsp:cNvPr id="0" name=""/>
        <dsp:cNvSpPr/>
      </dsp:nvSpPr>
      <dsp:spPr>
        <a:xfrm>
          <a:off x="796548" y="74171"/>
          <a:ext cx="1753614" cy="470334"/>
        </a:xfrm>
        <a:prstGeom prst="round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1182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100" b="1" kern="1200"/>
            <a:t>La quota comprende:</a:t>
          </a:r>
          <a:endParaRPr lang="it-IT" sz="1100" kern="1200"/>
        </a:p>
      </dsp:txBody>
      <dsp:txXfrm>
        <a:off x="819508" y="97131"/>
        <a:ext cx="1707694" cy="424414"/>
      </dsp:txXfrm>
    </dsp:sp>
    <dsp:sp modelId="{B975BC81-EFDA-45F8-AB69-AE986F45CAFE}">
      <dsp:nvSpPr>
        <dsp:cNvPr id="0" name=""/>
        <dsp:cNvSpPr/>
      </dsp:nvSpPr>
      <dsp:spPr>
        <a:xfrm>
          <a:off x="2" y="586436"/>
          <a:ext cx="3968161" cy="19597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Viaggio aereo con volo di linea andata e ritorno, bagaglio incluso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Sistemazione in alberghi 3*di cat.superior come indicato nel programma,o similari. Le camere sono standard e di tipo occidentale;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6 prime colazioni in hotel e 2 pranzi in ristorante locale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Trasferimenti all’interno del Giappone con mezzi pubblici e treni in 2° classe come da programma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Biglietto giornaliero a Kyoto per utilizzare la rete degli autobus durante la giornata libera (non rimborsabile in caso di mancato utilizzo)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Visite guidate utilizzando i mezzi pubblici con guida locale parlante italiano, ingressi inclusi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Trasporto separato delle valigie da Tokyo a Kyoto (1 collo a persona)</a:t>
          </a:r>
        </a:p>
      </dsp:txBody>
      <dsp:txXfrm>
        <a:off x="2" y="586436"/>
        <a:ext cx="3968161" cy="1959771"/>
      </dsp:txXfrm>
    </dsp:sp>
    <dsp:sp modelId="{3CAFA977-0E57-4B0E-97EC-B6890706149D}">
      <dsp:nvSpPr>
        <dsp:cNvPr id="0" name=""/>
        <dsp:cNvSpPr/>
      </dsp:nvSpPr>
      <dsp:spPr>
        <a:xfrm rot="20694210">
          <a:off x="3372643" y="-103753"/>
          <a:ext cx="823066" cy="812945"/>
        </a:xfrm>
        <a:prstGeom prst="ellipse">
          <a:avLst/>
        </a:prstGeom>
        <a:blipFill dpi="0" rotWithShape="1">
          <a:blip xmlns:r="http://schemas.openxmlformats.org/officeDocument/2006/relationships" r:embed="rId3" cstate="print">
            <a:duotone>
              <a:schemeClr val="accent2">
                <a:hueOff val="5002875"/>
                <a:satOff val="-4473"/>
                <a:lumOff val="13"/>
                <a:alphaOff val="0"/>
                <a:shade val="20000"/>
                <a:satMod val="200000"/>
              </a:schemeClr>
              <a:schemeClr val="accent2">
                <a:hueOff val="5002875"/>
                <a:satOff val="-4473"/>
                <a:lumOff val="13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92D050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1EA18-E192-4BC1-8DAF-0274784E9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TRAVELPORT</cp:lastModifiedBy>
  <cp:revision>5</cp:revision>
  <cp:lastPrinted>2015-03-11T09:10:00Z</cp:lastPrinted>
  <dcterms:created xsi:type="dcterms:W3CDTF">2019-11-19T16:34:00Z</dcterms:created>
  <dcterms:modified xsi:type="dcterms:W3CDTF">2019-11-21T15:46:00Z</dcterms:modified>
</cp:coreProperties>
</file>