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5AE" w:rsidRPr="008F1D21" w:rsidRDefault="009745B6" w:rsidP="002D59CC">
      <w:pPr>
        <w:pStyle w:val="NormaleWeb"/>
        <w:spacing w:before="0" w:beforeAutospacing="0" w:after="0"/>
        <w:jc w:val="center"/>
        <w:rPr>
          <w:rFonts w:asciiTheme="minorHAnsi" w:hAnsiTheme="minorHAnsi"/>
          <w:b/>
          <w:bCs/>
          <w:sz w:val="20"/>
          <w:szCs w:val="20"/>
          <w:lang w:val="en-US"/>
        </w:rPr>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-969010</wp:posOffset>
            </wp:positionV>
            <wp:extent cx="2546268" cy="1590675"/>
            <wp:effectExtent l="0" t="0" r="6985" b="0"/>
            <wp:wrapNone/>
            <wp:docPr id="7" name="Immagine 7" descr="Risultati immagini per ky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kyo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6268" cy="1590675"/>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r w:rsidR="00E27339">
        <w:rPr>
          <w:noProof/>
        </w:rPr>
        <w:drawing>
          <wp:anchor distT="0" distB="0" distL="114300" distR="114300" simplePos="0" relativeHeight="251658240" behindDoc="1" locked="0" layoutInCell="1" allowOverlap="1">
            <wp:simplePos x="0" y="0"/>
            <wp:positionH relativeFrom="page">
              <wp:posOffset>4048124</wp:posOffset>
            </wp:positionH>
            <wp:positionV relativeFrom="paragraph">
              <wp:posOffset>-1235710</wp:posOffset>
            </wp:positionV>
            <wp:extent cx="3514725" cy="2343150"/>
            <wp:effectExtent l="0" t="0" r="9525" b="0"/>
            <wp:wrapNone/>
            <wp:docPr id="1" name="Immagine 1" descr="Risultati immagini per 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toky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6549" cy="2344366"/>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2D59CC" w:rsidRPr="008F1D21">
        <w:rPr>
          <w:rFonts w:asciiTheme="minorHAnsi" w:hAnsiTheme="minorHAnsi"/>
          <w:b/>
          <w:bCs/>
          <w:sz w:val="20"/>
          <w:szCs w:val="20"/>
          <w:lang w:val="en-US"/>
        </w:rPr>
        <w:t xml:space="preserve">Booking </w:t>
      </w:r>
      <w:r w:rsidR="000A35AE" w:rsidRPr="008F1D21">
        <w:rPr>
          <w:rFonts w:asciiTheme="minorHAnsi" w:hAnsiTheme="minorHAnsi"/>
          <w:b/>
          <w:bCs/>
          <w:sz w:val="20"/>
          <w:szCs w:val="20"/>
          <w:lang w:val="en-US"/>
        </w:rPr>
        <w:t>TEL +39 06 45 67 75 32</w:t>
      </w:r>
    </w:p>
    <w:p w:rsidR="000A35AE" w:rsidRPr="008F1D21" w:rsidRDefault="00E775B8" w:rsidP="002D59CC">
      <w:pPr>
        <w:pStyle w:val="NormaleWeb"/>
        <w:spacing w:before="0" w:beforeAutospacing="0" w:after="0"/>
        <w:jc w:val="center"/>
        <w:rPr>
          <w:rFonts w:asciiTheme="minorHAnsi" w:hAnsiTheme="minorHAnsi"/>
          <w:b/>
          <w:bCs/>
          <w:sz w:val="20"/>
          <w:szCs w:val="20"/>
          <w:lang w:val="en-US"/>
        </w:rPr>
      </w:pPr>
      <w:hyperlink r:id="rId10" w:history="1">
        <w:r w:rsidR="000A35AE" w:rsidRPr="008F1D21">
          <w:rPr>
            <w:rStyle w:val="Collegamentoipertestuale"/>
            <w:rFonts w:asciiTheme="minorHAnsi" w:hAnsiTheme="minorHAnsi"/>
            <w:b/>
            <w:bCs/>
            <w:color w:val="auto"/>
            <w:sz w:val="20"/>
            <w:szCs w:val="20"/>
            <w:lang w:val="en-US"/>
          </w:rPr>
          <w:t>info@evasionicral.com</w:t>
        </w:r>
      </w:hyperlink>
      <w:r w:rsidR="000A35AE" w:rsidRPr="008F1D21">
        <w:rPr>
          <w:rFonts w:asciiTheme="minorHAnsi" w:hAnsiTheme="minorHAnsi"/>
          <w:b/>
          <w:bCs/>
          <w:sz w:val="20"/>
          <w:szCs w:val="20"/>
          <w:lang w:val="en-US"/>
        </w:rPr>
        <w:t xml:space="preserve"> - </w:t>
      </w:r>
      <w:hyperlink r:id="rId11" w:history="1">
        <w:r w:rsidR="000A35AE" w:rsidRPr="008F1D21">
          <w:rPr>
            <w:rStyle w:val="Collegamentoipertestuale"/>
            <w:rFonts w:asciiTheme="minorHAnsi" w:hAnsiTheme="minorHAnsi"/>
            <w:b/>
            <w:bCs/>
            <w:color w:val="auto"/>
            <w:sz w:val="20"/>
            <w:szCs w:val="20"/>
            <w:lang w:val="en-US"/>
          </w:rPr>
          <w:t>www.evasionicral.com</w:t>
        </w:r>
      </w:hyperlink>
      <w:r w:rsidR="000A35AE" w:rsidRPr="008F1D21">
        <w:rPr>
          <w:rFonts w:asciiTheme="minorHAnsi" w:hAnsiTheme="minorHAnsi"/>
          <w:b/>
          <w:bCs/>
          <w:sz w:val="20"/>
          <w:szCs w:val="20"/>
          <w:lang w:val="en-US"/>
        </w:rPr>
        <w:t xml:space="preserve"> </w:t>
      </w:r>
    </w:p>
    <w:p w:rsidR="00170421" w:rsidRPr="00D63040" w:rsidRDefault="00170421" w:rsidP="00D91B33">
      <w:pPr>
        <w:rPr>
          <w:b/>
          <w:sz w:val="30"/>
          <w:szCs w:val="30"/>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C868B0" w:rsidRDefault="00170421" w:rsidP="00170421">
      <w:pPr>
        <w:jc w:val="cente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D7F19">
        <w:rPr>
          <w:b/>
          <w:noProof/>
          <w:sz w:val="52"/>
          <w:szCs w:val="52"/>
          <w:lang w:eastAsia="it-I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60288" behindDoc="1" locked="0" layoutInCell="1" allowOverlap="1">
            <wp:simplePos x="0" y="0"/>
            <wp:positionH relativeFrom="page">
              <wp:posOffset>5330825</wp:posOffset>
            </wp:positionH>
            <wp:positionV relativeFrom="paragraph">
              <wp:posOffset>113030</wp:posOffset>
            </wp:positionV>
            <wp:extent cx="2248535" cy="1215390"/>
            <wp:effectExtent l="0" t="0" r="0" b="3810"/>
            <wp:wrapNone/>
            <wp:docPr id="4" name="Immagine 4" descr="Risultati immagini per n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na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8535" cy="1215390"/>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r w:rsidR="004D7F19" w:rsidRPr="004D7F19">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Indimenticabile</w:t>
      </w:r>
      <w:r w:rsidR="00D91B33">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GIAPPONE</w:t>
      </w:r>
    </w:p>
    <w:p w:rsidR="009745B6" w:rsidRPr="009745B6" w:rsidRDefault="009745B6" w:rsidP="00D63040">
      <w:pPr>
        <w:jc w:val="center"/>
        <w:rPr>
          <w:b/>
          <w:color w:val="000000" w:themeColor="text1"/>
          <w:sz w:val="30"/>
          <w:szCs w:val="30"/>
          <w14:textOutline w14:w="5270" w14:cap="flat" w14:cmpd="sng" w14:algn="ctr">
            <w14:solidFill>
              <w14:schemeClr w14:val="accent1">
                <w14:shade w14:val="88000"/>
                <w14:satMod w14:val="110000"/>
              </w14:schemeClr>
            </w14:solidFill>
            <w14:prstDash w14:val="solid"/>
            <w14:round/>
          </w14:textOutline>
        </w:rPr>
      </w:pPr>
      <w:r w:rsidRPr="009745B6">
        <w:rPr>
          <w:b/>
          <w:color w:val="000000" w:themeColor="text1"/>
          <w:sz w:val="30"/>
          <w:szCs w:val="30"/>
          <w14:textOutline w14:w="5270" w14:cap="flat" w14:cmpd="sng" w14:algn="ctr">
            <w14:solidFill>
              <w14:schemeClr w14:val="accent1">
                <w14:shade w14:val="88000"/>
                <w14:satMod w14:val="110000"/>
              </w14:schemeClr>
            </w14:solidFill>
            <w14:prstDash w14:val="solid"/>
            <w14:round/>
          </w14:textOutline>
        </w:rPr>
        <w:t>Tour garantiti minimo 2 persone</w:t>
      </w:r>
    </w:p>
    <w:p w:rsidR="00D91B33" w:rsidRPr="00E36A9A" w:rsidRDefault="00D91B33" w:rsidP="00D91B33">
      <w:pPr>
        <w:spacing w:after="0"/>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A9A">
        <w:rPr>
          <w:color w:val="C00000"/>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BASSA </w:t>
      </w:r>
      <w:r w:rsidR="00630408" w:rsidRPr="00E36A9A">
        <w:rPr>
          <w:color w:val="C00000"/>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stagione:</w:t>
      </w:r>
      <w:r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170AB">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11,18,25</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Gennaio</w:t>
      </w:r>
      <w:r w:rsidR="00B170AB">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170AB">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4D7F19"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B170AB">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r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Febbraio</w:t>
      </w:r>
      <w:r w:rsidR="00B170AB">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 Maggio</w:t>
      </w:r>
      <w:r w:rsidR="00B170AB">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6,13,20 Giugno</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170AB">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5,12</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Dicembre</w:t>
      </w:r>
      <w:r w:rsid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p w:rsidR="00E775B8" w:rsidRDefault="00D91B33" w:rsidP="00D91B33">
      <w:pPr>
        <w:spacing w:after="0"/>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A9A">
        <w:rPr>
          <w:color w:val="C00000"/>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ALTA stagione</w:t>
      </w:r>
      <w:r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8,15 Febbraio</w:t>
      </w:r>
      <w:r w:rsidR="00B170AB">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9,16,23 Maggio /</w:t>
      </w:r>
      <w:r w:rsidR="00B170AB">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r w:rsid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B170AB">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Giugno </w:t>
      </w:r>
      <w:r w:rsid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4</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Luglio </w:t>
      </w:r>
      <w:r w:rsid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22,29 </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Agosto</w:t>
      </w:r>
      <w:r w:rsidR="004D7F19"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5,12,19,26 Settembre</w:t>
      </w:r>
    </w:p>
    <w:p w:rsidR="00D91B33" w:rsidRPr="00E36A9A" w:rsidRDefault="00BE6116" w:rsidP="00D91B33">
      <w:pPr>
        <w:spacing w:after="0"/>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3,10 Ottobre / 28 Novembre / 19 Dicembre </w:t>
      </w:r>
      <w:r w:rsidR="00B170AB">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rsidR="00D91B33" w:rsidRDefault="00D91B33" w:rsidP="00D91B33">
      <w:pPr>
        <w:spacing w:after="0"/>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A9A">
        <w:rPr>
          <w:color w:val="C00000"/>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ALTISSIMA stagione</w:t>
      </w:r>
      <w:r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7,14,21,28</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Marzo</w:t>
      </w:r>
      <w:r w:rsidR="00B170AB">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4,11,18,25</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Aprile </w:t>
      </w:r>
      <w:r w:rsidR="00B170AB">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775B8">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Maggio /</w:t>
      </w:r>
      <w:r w:rsid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17,24,31 Ottobre</w:t>
      </w:r>
      <w:r w:rsidR="00B170AB">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7,14,21 Novembre 2020</w:t>
      </w:r>
    </w:p>
    <w:p w:rsidR="00BE6116" w:rsidRPr="00BE6116" w:rsidRDefault="00BE6116" w:rsidP="00BE6116">
      <w:pPr>
        <w:spacing w:after="0"/>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6116">
        <w:rPr>
          <w:color w:val="C00000"/>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OLIMPIADI:</w:t>
      </w:r>
      <w:r>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11,18,25 Luglio / 1,8,15 Agosto 2020 (</w:t>
      </w:r>
      <w:r w:rsidRP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quote </w:t>
      </w:r>
      <w:r>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 partecipazione </w:t>
      </w:r>
      <w:r w:rsidRPr="00BE6116">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disponibilità su richiesta</w:t>
      </w:r>
      <w:r>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B428D" w:rsidRDefault="007B428D" w:rsidP="00D91B33">
      <w:pPr>
        <w:spacing w:after="0"/>
        <w:jc w:val="center"/>
        <w:rPr>
          <w:b/>
          <w:color w:val="943634" w:themeColor="accent2" w:themeShade="BF"/>
          <w:sz w:val="48"/>
          <w:szCs w:val="48"/>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pPr>
      <w:r w:rsidRPr="00AC47D3">
        <w:rPr>
          <w:b/>
          <w:color w:val="943634" w:themeColor="accent2" w:themeShade="BF"/>
          <w:sz w:val="48"/>
          <w:szCs w:val="48"/>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 xml:space="preserve">QUOTA DI </w:t>
      </w:r>
      <w:r w:rsidR="00170421" w:rsidRPr="00AC47D3">
        <w:rPr>
          <w:b/>
          <w:color w:val="943634" w:themeColor="accent2" w:themeShade="BF"/>
          <w:sz w:val="48"/>
          <w:szCs w:val="48"/>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 xml:space="preserve">PARTECIPAZIONE </w:t>
      </w:r>
      <w:r w:rsidR="00170421">
        <w:rPr>
          <w:b/>
          <w:color w:val="943634" w:themeColor="accent2" w:themeShade="BF"/>
          <w:sz w:val="48"/>
          <w:szCs w:val="48"/>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w:t>
      </w:r>
      <w:r w:rsidR="009745B6">
        <w:rPr>
          <w:b/>
          <w:color w:val="943634" w:themeColor="accent2" w:themeShade="BF"/>
          <w:sz w:val="56"/>
          <w:szCs w:val="56"/>
          <w:u w:val="single"/>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 xml:space="preserve"> </w:t>
      </w:r>
      <w:r w:rsidR="00BF1A0C">
        <w:rPr>
          <w:b/>
          <w:color w:val="943634" w:themeColor="accent2" w:themeShade="BF"/>
          <w:sz w:val="56"/>
          <w:szCs w:val="56"/>
          <w:u w:val="single"/>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2.945,00</w:t>
      </w:r>
    </w:p>
    <w:p w:rsidR="00F04704" w:rsidRDefault="003820EB" w:rsidP="002D3524">
      <w:pPr>
        <w:spacing w:after="0"/>
        <w:jc w:val="center"/>
        <w:rPr>
          <w:b/>
          <w:color w:val="943634" w:themeColor="accent2" w:themeShade="BF"/>
          <w:sz w:val="30"/>
          <w:szCs w:val="30"/>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pPr>
      <w:r w:rsidRPr="00AC47D3">
        <w:rPr>
          <w:b/>
          <w:color w:val="943634" w:themeColor="accent2" w:themeShade="BF"/>
          <w:sz w:val="30"/>
          <w:szCs w:val="30"/>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Per</w:t>
      </w:r>
      <w:r w:rsidR="007B428D" w:rsidRPr="00AC47D3">
        <w:rPr>
          <w:b/>
          <w:color w:val="943634" w:themeColor="accent2" w:themeShade="BF"/>
          <w:sz w:val="30"/>
          <w:szCs w:val="30"/>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 xml:space="preserve"> persona</w:t>
      </w:r>
      <w:r w:rsidR="007B428D" w:rsidRPr="00AC47D3">
        <w:rPr>
          <w:b/>
          <w:color w:val="943634" w:themeColor="accent2" w:themeShade="BF"/>
          <w:sz w:val="48"/>
          <w:szCs w:val="48"/>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 xml:space="preserve"> </w:t>
      </w:r>
      <w:r w:rsidR="007B428D" w:rsidRPr="00AC47D3">
        <w:rPr>
          <w:b/>
          <w:color w:val="943634" w:themeColor="accent2" w:themeShade="BF"/>
          <w:sz w:val="30"/>
          <w:szCs w:val="30"/>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in camera doppia</w:t>
      </w:r>
    </w:p>
    <w:p w:rsidR="009745B6" w:rsidRPr="009745B6" w:rsidRDefault="00B13DB9" w:rsidP="00A87711">
      <w:pPr>
        <w:spacing w:after="0"/>
        <w:rPr>
          <w:rFonts w:cs="Arial"/>
          <w:b/>
          <w:color w:val="C00000"/>
          <w:sz w:val="20"/>
          <w:szCs w:val="20"/>
        </w:rPr>
      </w:pPr>
      <w:bookmarkStart w:id="0" w:name="_GoBack"/>
      <w:r>
        <w:rPr>
          <w:rFonts w:cstheme="minorHAnsi"/>
          <w:b/>
          <w:bCs/>
          <w:noProof/>
          <w:sz w:val="44"/>
          <w:szCs w:val="44"/>
          <w:u w:val="single"/>
          <w:lang w:eastAsia="it-IT"/>
        </w:rPr>
        <w:drawing>
          <wp:anchor distT="0" distB="0" distL="114300" distR="114300" simplePos="0" relativeHeight="251642368" behindDoc="0" locked="0" layoutInCell="1" allowOverlap="1" wp14:anchorId="6CEAE6BB" wp14:editId="0AA287DA">
            <wp:simplePos x="0" y="0"/>
            <wp:positionH relativeFrom="page">
              <wp:align>center</wp:align>
            </wp:positionH>
            <wp:positionV relativeFrom="paragraph">
              <wp:posOffset>247650</wp:posOffset>
            </wp:positionV>
            <wp:extent cx="7115175" cy="3467100"/>
            <wp:effectExtent l="0" t="38100" r="0" b="0"/>
            <wp:wrapSquare wrapText="bothSides"/>
            <wp:docPr id="9" name="Diagram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bookmarkEnd w:id="0"/>
    </w:p>
    <w:p w:rsidR="00AC3D05" w:rsidRDefault="00AC3D05" w:rsidP="00CB215B">
      <w:pPr>
        <w:tabs>
          <w:tab w:val="left" w:pos="8295"/>
        </w:tabs>
        <w:spacing w:after="0" w:line="321" w:lineRule="atLeast"/>
        <w:rPr>
          <w:rFonts w:eastAsia="Times New Roman" w:cs="Times New Roman"/>
          <w:b/>
          <w:bCs/>
          <w:i/>
          <w:color w:val="333333"/>
          <w:szCs w:val="27"/>
          <w:lang w:eastAsia="it-IT"/>
        </w:rPr>
      </w:pPr>
    </w:p>
    <w:p w:rsidR="00AC3D05" w:rsidRDefault="00AC3D05" w:rsidP="00CB215B">
      <w:pPr>
        <w:tabs>
          <w:tab w:val="left" w:pos="8295"/>
        </w:tabs>
        <w:spacing w:after="0" w:line="321" w:lineRule="atLeast"/>
        <w:rPr>
          <w:rFonts w:eastAsia="Times New Roman" w:cs="Times New Roman"/>
          <w:b/>
          <w:bCs/>
          <w:i/>
          <w:color w:val="333333"/>
          <w:szCs w:val="27"/>
          <w:lang w:eastAsia="it-IT"/>
        </w:rPr>
      </w:pPr>
    </w:p>
    <w:p w:rsidR="00AC3D05" w:rsidRPr="00BE6116" w:rsidRDefault="00AC3D05" w:rsidP="00BE6116">
      <w:pPr>
        <w:tabs>
          <w:tab w:val="left" w:pos="8295"/>
        </w:tabs>
        <w:spacing w:after="0" w:line="321" w:lineRule="atLeast"/>
        <w:rPr>
          <w:rFonts w:eastAsia="Times New Roman" w:cs="Times New Roman"/>
          <w:b/>
          <w:bCs/>
          <w:i/>
          <w:color w:val="333333"/>
          <w:szCs w:val="27"/>
          <w:lang w:eastAsia="it-IT"/>
        </w:rPr>
      </w:pPr>
      <w:r w:rsidRPr="00C451E7">
        <w:rPr>
          <w:noProof/>
          <w:lang w:eastAsia="it-IT"/>
        </w:rPr>
        <mc:AlternateContent>
          <mc:Choice Requires="wps">
            <w:drawing>
              <wp:anchor distT="0" distB="0" distL="114300" distR="114300" simplePos="0" relativeHeight="251643392" behindDoc="0" locked="0" layoutInCell="1" allowOverlap="1" wp14:anchorId="32307F6E" wp14:editId="09955F8E">
                <wp:simplePos x="0" y="0"/>
                <wp:positionH relativeFrom="margin">
                  <wp:align>left</wp:align>
                </wp:positionH>
                <wp:positionV relativeFrom="paragraph">
                  <wp:posOffset>149860</wp:posOffset>
                </wp:positionV>
                <wp:extent cx="3743325" cy="561975"/>
                <wp:effectExtent l="0" t="0" r="9525" b="952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561975"/>
                        </a:xfrm>
                        <a:prstGeom prst="rect">
                          <a:avLst/>
                        </a:prstGeom>
                        <a:solidFill>
                          <a:srgbClr val="FFFFFF"/>
                        </a:solidFill>
                        <a:ln w="9525">
                          <a:noFill/>
                          <a:miter lim="800000"/>
                          <a:headEnd/>
                          <a:tailEnd/>
                        </a:ln>
                      </wps:spPr>
                      <wps:txbx>
                        <w:txbxContent>
                          <w:p w:rsidR="00C451E7" w:rsidRPr="00C451E7" w:rsidRDefault="00C451E7" w:rsidP="00147B63">
                            <w:pPr>
                              <w:spacing w:after="0"/>
                              <w:rPr>
                                <w:b/>
                                <w:sz w:val="20"/>
                                <w:szCs w:val="20"/>
                              </w:rPr>
                            </w:pPr>
                            <w:r w:rsidRPr="00C451E7">
                              <w:rPr>
                                <w:b/>
                                <w:sz w:val="20"/>
                                <w:szCs w:val="20"/>
                              </w:rPr>
                              <w:t>Gli operativi voli saranno comunicati alla prenotazione del viaggio</w:t>
                            </w:r>
                          </w:p>
                          <w:p w:rsidR="00C451E7" w:rsidRPr="00C451E7" w:rsidRDefault="00C451E7" w:rsidP="00147B63">
                            <w:pPr>
                              <w:spacing w:after="0"/>
                              <w:rPr>
                                <w:b/>
                                <w:sz w:val="20"/>
                                <w:szCs w:val="20"/>
                              </w:rPr>
                            </w:pPr>
                            <w:r w:rsidRPr="00C451E7">
                              <w:rPr>
                                <w:b/>
                                <w:sz w:val="20"/>
                                <w:szCs w:val="20"/>
                              </w:rPr>
                              <w:t>*** la tariffa aerea è garantita fono ad esaurimento posti possibilità di adeguamento tariffario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307F6E" id="_x0000_t202" coordsize="21600,21600" o:spt="202" path="m,l,21600r21600,l21600,xe">
                <v:stroke joinstyle="miter"/>
                <v:path gradientshapeok="t" o:connecttype="rect"/>
              </v:shapetype>
              <v:shape id="Casella di testo 2" o:spid="_x0000_s1026" type="#_x0000_t202" style="position:absolute;margin-left:0;margin-top:11.8pt;width:294.75pt;height:44.25pt;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" stroked="f">
                <v:textbox>
                  <w:txbxContent>
                    <w:p w:rsidR="00C451E7" w:rsidRPr="00C451E7" w:rsidRDefault="00C451E7" w:rsidP="00147B63">
                      <w:pPr>
                        <w:spacing w:after="0"/>
                        <w:rPr>
                          <w:b/>
                          <w:sz w:val="20"/>
                          <w:szCs w:val="20"/>
                        </w:rPr>
                      </w:pPr>
                      <w:r w:rsidRPr="00C451E7">
                        <w:rPr>
                          <w:b/>
                          <w:sz w:val="20"/>
                          <w:szCs w:val="20"/>
                        </w:rPr>
                        <w:t>Gli operativi voli saranno comunicati alla prenotazione del viaggio</w:t>
                      </w:r>
                    </w:p>
                    <w:p w:rsidR="00C451E7" w:rsidRPr="00C451E7" w:rsidRDefault="00C451E7" w:rsidP="00147B63">
                      <w:pPr>
                        <w:spacing w:after="0"/>
                        <w:rPr>
                          <w:b/>
                          <w:sz w:val="20"/>
                          <w:szCs w:val="20"/>
                        </w:rPr>
                      </w:pPr>
                      <w:r w:rsidRPr="00C451E7">
                        <w:rPr>
                          <w:b/>
                          <w:sz w:val="20"/>
                          <w:szCs w:val="20"/>
                        </w:rPr>
                        <w:t>*** la tariffa aerea è garantita fono ad esaurimento posti possibilità di adeguamento tariffario</w:t>
                      </w:r>
                    </w:p>
                  </w:txbxContent>
                </v:textbox>
                <w10:wrap anchorx="margin"/>
              </v:shape>
            </w:pict>
          </mc:Fallback>
        </mc:AlternateContent>
      </w:r>
    </w:p>
    <w:p w:rsidR="00AC3D05" w:rsidRDefault="00AC3D05" w:rsidP="00CB215B">
      <w:pPr>
        <w:tabs>
          <w:tab w:val="left" w:pos="8295"/>
        </w:tabs>
        <w:spacing w:after="0" w:line="321" w:lineRule="atLeast"/>
        <w:rPr>
          <w:rFonts w:eastAsia="Times New Roman" w:cs="Times New Roman"/>
          <w:b/>
          <w:bCs/>
          <w:i/>
          <w:color w:val="333333"/>
          <w:szCs w:val="27"/>
          <w:lang w:eastAsia="it-IT"/>
        </w:rPr>
      </w:pPr>
    </w:p>
    <w:p w:rsidR="00AC3D05" w:rsidRDefault="00AC3D05" w:rsidP="00CB215B">
      <w:pPr>
        <w:tabs>
          <w:tab w:val="left" w:pos="8295"/>
        </w:tabs>
        <w:spacing w:after="0" w:line="321" w:lineRule="atLeast"/>
        <w:rPr>
          <w:rFonts w:eastAsia="Times New Roman" w:cs="Times New Roman"/>
          <w:b/>
          <w:bCs/>
          <w:i/>
          <w:color w:val="333333"/>
          <w:szCs w:val="27"/>
          <w:lang w:eastAsia="it-IT"/>
        </w:rPr>
      </w:pPr>
    </w:p>
    <w:p w:rsidR="00AC3D05" w:rsidRDefault="00AC3D05" w:rsidP="00CB215B">
      <w:pPr>
        <w:tabs>
          <w:tab w:val="left" w:pos="8295"/>
        </w:tabs>
        <w:spacing w:after="0" w:line="321" w:lineRule="atLeast"/>
        <w:rPr>
          <w:rFonts w:eastAsia="Times New Roman" w:cs="Times New Roman"/>
          <w:b/>
          <w:bCs/>
          <w:i/>
          <w:color w:val="333333"/>
          <w:szCs w:val="27"/>
          <w:lang w:eastAsia="it-IT"/>
        </w:rPr>
      </w:pPr>
    </w:p>
    <w:p w:rsidR="00AC3D05" w:rsidRDefault="00AC3D05" w:rsidP="00CB215B">
      <w:pPr>
        <w:tabs>
          <w:tab w:val="left" w:pos="8295"/>
        </w:tabs>
        <w:spacing w:after="0" w:line="321" w:lineRule="atLeast"/>
        <w:rPr>
          <w:rFonts w:eastAsia="Times New Roman" w:cs="Times New Roman"/>
          <w:b/>
          <w:bCs/>
          <w:i/>
          <w:color w:val="333333"/>
          <w:szCs w:val="27"/>
          <w:lang w:eastAsia="it-IT"/>
        </w:rPr>
      </w:pPr>
    </w:p>
    <w:p w:rsidR="00AC3D05" w:rsidRDefault="00AC3D05" w:rsidP="00CB215B">
      <w:pPr>
        <w:tabs>
          <w:tab w:val="left" w:pos="8295"/>
        </w:tabs>
        <w:spacing w:after="0" w:line="321" w:lineRule="atLeast"/>
        <w:rPr>
          <w:rFonts w:eastAsia="Times New Roman" w:cs="Times New Roman"/>
          <w:b/>
          <w:bCs/>
          <w:i/>
          <w:color w:val="333333"/>
          <w:szCs w:val="27"/>
          <w:lang w:eastAsia="it-IT"/>
        </w:rPr>
      </w:pPr>
    </w:p>
    <w:p w:rsidR="00EC44CF" w:rsidRPr="00AC3D05" w:rsidRDefault="006C2D7F" w:rsidP="00CB215B">
      <w:pPr>
        <w:tabs>
          <w:tab w:val="left" w:pos="8295"/>
        </w:tabs>
        <w:spacing w:after="0" w:line="321" w:lineRule="atLeast"/>
        <w:rPr>
          <w:rFonts w:eastAsia="Times New Roman" w:cs="Times New Roman"/>
          <w:b/>
          <w:bCs/>
          <w:i/>
          <w:color w:val="333333"/>
          <w:szCs w:val="27"/>
          <w:lang w:eastAsia="it-IT"/>
        </w:rPr>
      </w:pPr>
      <w:r w:rsidRPr="00AC3D05">
        <w:rPr>
          <w:rFonts w:eastAsia="Times New Roman" w:cs="Times New Roman"/>
          <w:b/>
          <w:bCs/>
          <w:i/>
          <w:color w:val="333333"/>
          <w:szCs w:val="27"/>
          <w:lang w:eastAsia="it-IT"/>
        </w:rPr>
        <w:t>PROGRAMMA</w:t>
      </w:r>
    </w:p>
    <w:p w:rsidR="00C059B6" w:rsidRPr="00AC3D05" w:rsidRDefault="00C059B6" w:rsidP="00CB215B">
      <w:pPr>
        <w:tabs>
          <w:tab w:val="left" w:pos="8295"/>
        </w:tabs>
        <w:spacing w:after="0" w:line="321" w:lineRule="atLeast"/>
        <w:rPr>
          <w:rFonts w:eastAsia="Times New Roman" w:cs="Times New Roman"/>
          <w:b/>
          <w:bCs/>
          <w:color w:val="333333"/>
          <w:szCs w:val="20"/>
          <w:lang w:eastAsia="it-IT"/>
        </w:rPr>
      </w:pPr>
      <w:r w:rsidRPr="00AC3D05">
        <w:rPr>
          <w:rFonts w:eastAsia="Times New Roman" w:cs="Times New Roman"/>
          <w:b/>
          <w:bCs/>
          <w:color w:val="333333"/>
          <w:szCs w:val="20"/>
          <w:lang w:eastAsia="it-IT"/>
        </w:rPr>
        <w:t>1°Giorno: ITALIA/GIAPPONE</w:t>
      </w:r>
      <w:r w:rsidR="00CB215B" w:rsidRPr="00AC3D05">
        <w:rPr>
          <w:rFonts w:eastAsia="Times New Roman" w:cs="Times New Roman"/>
          <w:b/>
          <w:bCs/>
          <w:color w:val="333333"/>
          <w:szCs w:val="20"/>
          <w:lang w:eastAsia="it-IT"/>
        </w:rPr>
        <w:tab/>
      </w:r>
    </w:p>
    <w:p w:rsidR="00C059B6" w:rsidRDefault="00C059B6" w:rsidP="00B06C24">
      <w:pPr>
        <w:spacing w:after="0" w:line="321" w:lineRule="atLeast"/>
        <w:rPr>
          <w:rFonts w:eastAsia="Times New Roman" w:cs="Times New Roman"/>
          <w:bCs/>
          <w:color w:val="333333"/>
          <w:sz w:val="20"/>
          <w:szCs w:val="18"/>
          <w:lang w:eastAsia="it-IT"/>
        </w:rPr>
      </w:pPr>
      <w:r w:rsidRPr="00AC3D05">
        <w:rPr>
          <w:rFonts w:eastAsia="Times New Roman" w:cs="Times New Roman"/>
          <w:bCs/>
          <w:color w:val="333333"/>
          <w:sz w:val="20"/>
          <w:szCs w:val="18"/>
          <w:lang w:eastAsia="it-IT"/>
        </w:rPr>
        <w:t>Partenza dall’Italia con volo di linea</w:t>
      </w:r>
      <w:r w:rsidR="00612F5F" w:rsidRPr="00AC3D05">
        <w:rPr>
          <w:rFonts w:eastAsia="Times New Roman" w:cs="Times New Roman"/>
          <w:bCs/>
          <w:color w:val="333333"/>
          <w:sz w:val="20"/>
          <w:szCs w:val="18"/>
          <w:lang w:eastAsia="it-IT"/>
        </w:rPr>
        <w:t xml:space="preserve"> per Tokyo</w:t>
      </w:r>
      <w:r w:rsidRPr="00AC3D05">
        <w:rPr>
          <w:rFonts w:eastAsia="Times New Roman" w:cs="Times New Roman"/>
          <w:bCs/>
          <w:color w:val="333333"/>
          <w:sz w:val="20"/>
          <w:szCs w:val="18"/>
          <w:lang w:eastAsia="it-IT"/>
        </w:rPr>
        <w:t>. Pasti e pernottamento a bordo.</w:t>
      </w:r>
    </w:p>
    <w:p w:rsidR="0015735E" w:rsidRPr="00AC3D05" w:rsidRDefault="0015735E" w:rsidP="00B06C24">
      <w:pPr>
        <w:spacing w:after="0" w:line="321" w:lineRule="atLeast"/>
        <w:rPr>
          <w:rFonts w:eastAsia="Times New Roman" w:cs="Times New Roman"/>
          <w:bCs/>
          <w:color w:val="333333"/>
          <w:sz w:val="20"/>
          <w:szCs w:val="18"/>
          <w:lang w:eastAsia="it-IT"/>
        </w:rPr>
      </w:pPr>
    </w:p>
    <w:p w:rsidR="00B170AB" w:rsidRPr="00AC3D05" w:rsidRDefault="00B170AB" w:rsidP="00B06C24">
      <w:pPr>
        <w:spacing w:after="0" w:line="321" w:lineRule="atLeast"/>
        <w:rPr>
          <w:rFonts w:eastAsia="Times New Roman" w:cs="Times New Roman"/>
          <w:bCs/>
          <w:color w:val="333333"/>
          <w:sz w:val="20"/>
          <w:szCs w:val="18"/>
          <w:lang w:eastAsia="it-IT"/>
        </w:rPr>
      </w:pPr>
      <w:r w:rsidRPr="00AC3D05">
        <w:rPr>
          <w:rFonts w:eastAsia="Times New Roman" w:cs="Times New Roman"/>
          <w:b/>
          <w:bCs/>
          <w:color w:val="333333"/>
          <w:szCs w:val="20"/>
          <w:lang w:eastAsia="it-IT"/>
        </w:rPr>
        <w:t>2°Giorno: TOKYO</w:t>
      </w:r>
    </w:p>
    <w:p w:rsidR="00B170AB" w:rsidRPr="00AC3D05" w:rsidRDefault="00B170AB" w:rsidP="00D84109">
      <w:pPr>
        <w:spacing w:after="0" w:line="321" w:lineRule="atLeast"/>
        <w:jc w:val="both"/>
        <w:rPr>
          <w:rFonts w:eastAsia="Times New Roman" w:cs="Times New Roman"/>
          <w:bCs/>
          <w:color w:val="333333"/>
          <w:sz w:val="20"/>
          <w:szCs w:val="18"/>
          <w:lang w:eastAsia="it-IT"/>
        </w:rPr>
      </w:pPr>
      <w:r w:rsidRPr="00AC3D05">
        <w:rPr>
          <w:rFonts w:eastAsia="Times New Roman" w:cs="Times New Roman"/>
          <w:bCs/>
          <w:color w:val="333333"/>
          <w:sz w:val="20"/>
          <w:szCs w:val="18"/>
          <w:lang w:eastAsia="it-IT"/>
        </w:rPr>
        <w:t xml:space="preserve">Arrivo all’aeroporto di Tokyo Narita o Haneda. Incontro con assistente parlante Inglese e trasferimento in hotel con servizio di taxi condiviso (senza assistente al seguito). Arrivo e sistemazione in hotel, camere disponibili dalle ore 15.00. Pranzo e cena non inclusi. Pernottamento hotel </w:t>
      </w:r>
      <w:r w:rsidR="00D84109">
        <w:rPr>
          <w:rFonts w:eastAsia="Times New Roman" w:cs="Times New Roman"/>
          <w:bCs/>
          <w:color w:val="333333"/>
          <w:sz w:val="20"/>
          <w:szCs w:val="18"/>
          <w:lang w:eastAsia="it-IT"/>
        </w:rPr>
        <w:t>VILLA FONTAINE SHIODOME</w:t>
      </w:r>
      <w:r w:rsidRPr="00AC3D05">
        <w:rPr>
          <w:rFonts w:eastAsia="Times New Roman" w:cs="Times New Roman"/>
          <w:bCs/>
          <w:color w:val="333333"/>
          <w:sz w:val="20"/>
          <w:szCs w:val="18"/>
          <w:lang w:eastAsia="it-IT"/>
        </w:rPr>
        <w:t xml:space="preserve"> 3* o similare.</w:t>
      </w:r>
    </w:p>
    <w:p w:rsidR="0015735E" w:rsidRDefault="0015735E" w:rsidP="00B170AB">
      <w:pPr>
        <w:spacing w:after="0" w:line="321" w:lineRule="atLeast"/>
        <w:rPr>
          <w:rFonts w:eastAsia="Times New Roman" w:cs="Times New Roman"/>
          <w:b/>
          <w:bCs/>
          <w:color w:val="333333"/>
          <w:szCs w:val="20"/>
          <w:lang w:eastAsia="it-IT"/>
        </w:rPr>
      </w:pPr>
    </w:p>
    <w:p w:rsidR="00B170AB" w:rsidRPr="00AC3D05" w:rsidRDefault="00B170AB" w:rsidP="00B170AB">
      <w:pPr>
        <w:spacing w:after="0" w:line="321" w:lineRule="atLeast"/>
        <w:rPr>
          <w:rFonts w:eastAsia="Times New Roman" w:cs="Times New Roman"/>
          <w:b/>
          <w:bCs/>
          <w:color w:val="333333"/>
          <w:szCs w:val="20"/>
          <w:lang w:eastAsia="it-IT"/>
        </w:rPr>
      </w:pPr>
      <w:r w:rsidRPr="00AC3D05">
        <w:rPr>
          <w:rFonts w:eastAsia="Times New Roman" w:cs="Times New Roman"/>
          <w:b/>
          <w:bCs/>
          <w:color w:val="333333"/>
          <w:szCs w:val="20"/>
          <w:lang w:eastAsia="it-IT"/>
        </w:rPr>
        <w:t>Giorno 3: TOKYO</w:t>
      </w:r>
    </w:p>
    <w:p w:rsidR="00B170AB" w:rsidRPr="00AC3D05" w:rsidRDefault="00B170AB" w:rsidP="00D84109">
      <w:pPr>
        <w:spacing w:after="0" w:line="321" w:lineRule="atLeast"/>
        <w:jc w:val="both"/>
        <w:rPr>
          <w:rFonts w:eastAsia="Times New Roman" w:cs="Times New Roman"/>
          <w:bCs/>
          <w:color w:val="333333"/>
          <w:sz w:val="20"/>
          <w:szCs w:val="20"/>
          <w:lang w:eastAsia="it-IT"/>
        </w:rPr>
      </w:pPr>
      <w:r w:rsidRPr="00AC3D05">
        <w:rPr>
          <w:rFonts w:eastAsia="Times New Roman" w:cs="Times New Roman"/>
          <w:bCs/>
          <w:color w:val="333333"/>
          <w:sz w:val="20"/>
          <w:szCs w:val="20"/>
          <w:lang w:eastAsia="it-IT"/>
        </w:rPr>
        <w:t xml:space="preserve">Prima colazione in albergo. Visita intera giornata a Tokyo, con mezzi di trasporto pubblico e guida parlante italiano: </w:t>
      </w:r>
      <w:r w:rsidR="00D84109">
        <w:rPr>
          <w:rFonts w:eastAsia="Times New Roman" w:cs="Times New Roman"/>
          <w:bCs/>
          <w:color w:val="333333"/>
          <w:sz w:val="20"/>
          <w:szCs w:val="20"/>
          <w:lang w:eastAsia="it-IT"/>
        </w:rPr>
        <w:t xml:space="preserve">Giardini Hamarikyu, </w:t>
      </w:r>
      <w:r w:rsidRPr="00AC3D05">
        <w:rPr>
          <w:rFonts w:eastAsia="Times New Roman" w:cs="Times New Roman"/>
          <w:bCs/>
          <w:color w:val="333333"/>
          <w:sz w:val="20"/>
          <w:szCs w:val="20"/>
          <w:lang w:eastAsia="it-IT"/>
        </w:rPr>
        <w:t xml:space="preserve">Tempio di Kannon ad Asakusa e passeggiata lungo la via commerciale Nakamise, </w:t>
      </w:r>
      <w:r w:rsidR="00D84109">
        <w:rPr>
          <w:rFonts w:eastAsia="Times New Roman" w:cs="Times New Roman"/>
          <w:bCs/>
          <w:color w:val="333333"/>
          <w:sz w:val="20"/>
          <w:szCs w:val="20"/>
          <w:lang w:eastAsia="it-IT"/>
        </w:rPr>
        <w:t>Ueno con visita al Santuario Toshogu, Santuario Meiji Jingu</w:t>
      </w:r>
      <w:r w:rsidRPr="00AC3D05">
        <w:rPr>
          <w:rFonts w:eastAsia="Times New Roman" w:cs="Times New Roman"/>
          <w:bCs/>
          <w:color w:val="333333"/>
          <w:sz w:val="20"/>
          <w:szCs w:val="20"/>
          <w:lang w:eastAsia="it-IT"/>
        </w:rPr>
        <w:t xml:space="preserve">, incrocio di Shibuya e </w:t>
      </w:r>
      <w:r w:rsidR="00D84109">
        <w:rPr>
          <w:rFonts w:eastAsia="Times New Roman" w:cs="Times New Roman"/>
          <w:bCs/>
          <w:color w:val="333333"/>
          <w:sz w:val="20"/>
          <w:szCs w:val="20"/>
          <w:lang w:eastAsia="it-IT"/>
        </w:rPr>
        <w:t>statua di Hachiko</w:t>
      </w:r>
      <w:r w:rsidRPr="00AC3D05">
        <w:rPr>
          <w:rFonts w:eastAsia="Times New Roman" w:cs="Times New Roman"/>
          <w:bCs/>
          <w:color w:val="333333"/>
          <w:sz w:val="20"/>
          <w:szCs w:val="20"/>
          <w:lang w:eastAsia="it-IT"/>
        </w:rPr>
        <w:t xml:space="preserve">. Rientro in albergo. Pranzo e cena non inclusi. Pernottamento hotel </w:t>
      </w:r>
      <w:r w:rsidR="00D84109">
        <w:rPr>
          <w:rFonts w:eastAsia="Times New Roman" w:cs="Times New Roman"/>
          <w:bCs/>
          <w:color w:val="333333"/>
          <w:sz w:val="20"/>
          <w:szCs w:val="18"/>
          <w:lang w:eastAsia="it-IT"/>
        </w:rPr>
        <w:t>VILLA FONTAINE SHIODOME</w:t>
      </w:r>
      <w:r w:rsidR="00D84109" w:rsidRPr="00AC3D05">
        <w:rPr>
          <w:rFonts w:eastAsia="Times New Roman" w:cs="Times New Roman"/>
          <w:bCs/>
          <w:color w:val="333333"/>
          <w:sz w:val="20"/>
          <w:szCs w:val="18"/>
          <w:lang w:eastAsia="it-IT"/>
        </w:rPr>
        <w:t xml:space="preserve"> 3* o similare</w:t>
      </w:r>
      <w:r w:rsidR="00D84109">
        <w:rPr>
          <w:rFonts w:eastAsia="Times New Roman" w:cs="Times New Roman"/>
          <w:bCs/>
          <w:color w:val="333333"/>
          <w:sz w:val="20"/>
          <w:szCs w:val="18"/>
          <w:lang w:eastAsia="it-IT"/>
        </w:rPr>
        <w:t>.</w:t>
      </w:r>
    </w:p>
    <w:p w:rsidR="0015735E" w:rsidRDefault="0015735E" w:rsidP="00B170AB">
      <w:pPr>
        <w:spacing w:after="0" w:line="321" w:lineRule="atLeast"/>
        <w:rPr>
          <w:rFonts w:eastAsia="Times New Roman" w:cs="Times New Roman"/>
          <w:b/>
          <w:bCs/>
          <w:color w:val="333333"/>
          <w:szCs w:val="20"/>
          <w:lang w:eastAsia="it-IT"/>
        </w:rPr>
      </w:pPr>
    </w:p>
    <w:p w:rsidR="00B170AB" w:rsidRPr="00AC3D05" w:rsidRDefault="00B170AB" w:rsidP="00B170AB">
      <w:pPr>
        <w:spacing w:after="0" w:line="321" w:lineRule="atLeast"/>
        <w:rPr>
          <w:rFonts w:eastAsia="Times New Roman" w:cs="Times New Roman"/>
          <w:b/>
          <w:bCs/>
          <w:color w:val="333333"/>
          <w:szCs w:val="20"/>
          <w:lang w:eastAsia="it-IT"/>
        </w:rPr>
      </w:pPr>
      <w:r w:rsidRPr="00AC3D05">
        <w:rPr>
          <w:rFonts w:eastAsia="Times New Roman" w:cs="Times New Roman"/>
          <w:b/>
          <w:bCs/>
          <w:color w:val="333333"/>
          <w:szCs w:val="20"/>
          <w:lang w:eastAsia="it-IT"/>
        </w:rPr>
        <w:t>Giorno 4: TOKYO</w:t>
      </w:r>
    </w:p>
    <w:p w:rsidR="00D84109" w:rsidRDefault="00B170AB" w:rsidP="00D84109">
      <w:pPr>
        <w:spacing w:after="0" w:line="321" w:lineRule="atLeast"/>
        <w:jc w:val="both"/>
        <w:rPr>
          <w:rFonts w:eastAsia="Times New Roman" w:cs="Times New Roman"/>
          <w:bCs/>
          <w:color w:val="333333"/>
          <w:sz w:val="20"/>
          <w:szCs w:val="20"/>
          <w:lang w:eastAsia="it-IT"/>
        </w:rPr>
      </w:pPr>
      <w:r w:rsidRPr="00AC3D05">
        <w:rPr>
          <w:rFonts w:eastAsia="Times New Roman" w:cs="Times New Roman"/>
          <w:bCs/>
          <w:color w:val="333333"/>
          <w:sz w:val="20"/>
          <w:szCs w:val="20"/>
          <w:lang w:eastAsia="it-IT"/>
        </w:rPr>
        <w:t xml:space="preserve">Prima colazione in albergo. Giornata a disposizione per visite ed attività individuali. Possibilità di partecipare all’optional tour (qui di seguito) con un costo addizionale. Pranzo e cena non inclusi. Pernottamento hotel </w:t>
      </w:r>
      <w:r w:rsidR="00D84109">
        <w:rPr>
          <w:rFonts w:eastAsia="Times New Roman" w:cs="Times New Roman"/>
          <w:bCs/>
          <w:color w:val="333333"/>
          <w:sz w:val="20"/>
          <w:szCs w:val="18"/>
          <w:lang w:eastAsia="it-IT"/>
        </w:rPr>
        <w:t>VILLA FONTAINE SHIODOME</w:t>
      </w:r>
      <w:r w:rsidR="00D84109" w:rsidRPr="00AC3D05">
        <w:rPr>
          <w:rFonts w:eastAsia="Times New Roman" w:cs="Times New Roman"/>
          <w:bCs/>
          <w:color w:val="333333"/>
          <w:sz w:val="20"/>
          <w:szCs w:val="18"/>
          <w:lang w:eastAsia="it-IT"/>
        </w:rPr>
        <w:t xml:space="preserve"> 3* o similare</w:t>
      </w:r>
      <w:r w:rsidR="00D84109" w:rsidRPr="00AC3D05">
        <w:rPr>
          <w:rFonts w:eastAsia="Times New Roman" w:cs="Times New Roman"/>
          <w:bCs/>
          <w:color w:val="333333"/>
          <w:sz w:val="20"/>
          <w:szCs w:val="20"/>
          <w:lang w:eastAsia="it-IT"/>
        </w:rPr>
        <w:t xml:space="preserve"> </w:t>
      </w:r>
    </w:p>
    <w:p w:rsidR="00B170AB" w:rsidRPr="00AC3D05" w:rsidRDefault="00B170AB" w:rsidP="00D84109">
      <w:pPr>
        <w:spacing w:after="0" w:line="321" w:lineRule="atLeast"/>
        <w:jc w:val="both"/>
        <w:rPr>
          <w:rFonts w:eastAsia="Times New Roman" w:cs="Times New Roman"/>
          <w:bCs/>
          <w:color w:val="333333"/>
          <w:sz w:val="20"/>
          <w:szCs w:val="20"/>
          <w:lang w:eastAsia="it-IT"/>
        </w:rPr>
      </w:pPr>
      <w:r w:rsidRPr="00AC3D05">
        <w:rPr>
          <w:rFonts w:eastAsia="Times New Roman" w:cs="Times New Roman"/>
          <w:bCs/>
          <w:color w:val="333333"/>
          <w:sz w:val="20"/>
          <w:szCs w:val="20"/>
          <w:lang w:eastAsia="it-IT"/>
        </w:rPr>
        <w:t>• Optional tour A: Min 2 persone</w:t>
      </w:r>
    </w:p>
    <w:p w:rsidR="00B170AB" w:rsidRPr="00AC3D05" w:rsidRDefault="00B170AB" w:rsidP="00D84109">
      <w:pPr>
        <w:spacing w:after="0" w:line="321" w:lineRule="atLeast"/>
        <w:jc w:val="both"/>
        <w:rPr>
          <w:rFonts w:eastAsia="Times New Roman" w:cs="Times New Roman"/>
          <w:bCs/>
          <w:color w:val="333333"/>
          <w:sz w:val="20"/>
          <w:szCs w:val="20"/>
          <w:lang w:eastAsia="it-IT"/>
        </w:rPr>
      </w:pPr>
      <w:r w:rsidRPr="00AC3D05">
        <w:rPr>
          <w:rFonts w:eastAsia="Times New Roman" w:cs="Times New Roman"/>
          <w:bCs/>
          <w:color w:val="333333"/>
          <w:sz w:val="20"/>
          <w:szCs w:val="20"/>
          <w:lang w:eastAsia="it-IT"/>
        </w:rPr>
        <w:t>Visita mezza giornata con mezzi di trasporto pubblico e assistente parlante italiano, pranzo escluso. Visita a: il santuario di Nezu, il cimitero di Yanaka, il tempio di Tennoji, il tempio di Kannonji e la via dello shopping più tradizionale di Tokyo, Yanaka-Ginza.</w:t>
      </w:r>
    </w:p>
    <w:p w:rsidR="0015735E" w:rsidRDefault="0015735E" w:rsidP="00B170AB">
      <w:pPr>
        <w:spacing w:after="0" w:line="321" w:lineRule="atLeast"/>
        <w:rPr>
          <w:rFonts w:eastAsia="Times New Roman" w:cs="Times New Roman"/>
          <w:b/>
          <w:bCs/>
          <w:color w:val="333333"/>
          <w:szCs w:val="20"/>
          <w:lang w:eastAsia="it-IT"/>
        </w:rPr>
      </w:pPr>
    </w:p>
    <w:p w:rsidR="00B170AB" w:rsidRPr="00AC3D05" w:rsidRDefault="00B170AB" w:rsidP="00B170AB">
      <w:pPr>
        <w:spacing w:after="0" w:line="321" w:lineRule="atLeast"/>
        <w:rPr>
          <w:rFonts w:eastAsia="Times New Roman" w:cs="Times New Roman"/>
          <w:b/>
          <w:bCs/>
          <w:color w:val="333333"/>
          <w:szCs w:val="20"/>
          <w:lang w:eastAsia="it-IT"/>
        </w:rPr>
      </w:pPr>
      <w:r w:rsidRPr="00AC3D05">
        <w:rPr>
          <w:rFonts w:eastAsia="Times New Roman" w:cs="Times New Roman"/>
          <w:b/>
          <w:bCs/>
          <w:color w:val="333333"/>
          <w:szCs w:val="20"/>
          <w:lang w:eastAsia="it-IT"/>
        </w:rPr>
        <w:t>Giorno 5: TOKYO - KAMAKURA - TOKYO</w:t>
      </w:r>
    </w:p>
    <w:p w:rsidR="00B170AB" w:rsidRPr="00AC3D05" w:rsidRDefault="00B170AB" w:rsidP="00751C34">
      <w:pPr>
        <w:spacing w:after="0" w:line="321" w:lineRule="atLeast"/>
        <w:jc w:val="both"/>
        <w:rPr>
          <w:rFonts w:eastAsia="Times New Roman" w:cs="Times New Roman"/>
          <w:bCs/>
          <w:color w:val="333333"/>
          <w:sz w:val="20"/>
          <w:szCs w:val="20"/>
          <w:lang w:eastAsia="it-IT"/>
        </w:rPr>
      </w:pPr>
      <w:r w:rsidRPr="00AC3D05">
        <w:rPr>
          <w:rFonts w:eastAsia="Times New Roman" w:cs="Times New Roman"/>
          <w:bCs/>
          <w:color w:val="333333"/>
          <w:sz w:val="20"/>
          <w:szCs w:val="20"/>
          <w:lang w:eastAsia="it-IT"/>
        </w:rPr>
        <w:t>Prima colazione in albergo. Escursione intera giornata a Kamakura con mezzi di trasporto pubblico e guida parlante italiano: Santuario Tsurugaoka Hachimangu, Tempio Kotoku-in con la statua del Grande Buddha di Kamakura, Hasedera. Rientro a Tokyo. Pranzo e cena non inclusi. Pernottamento hotel TOKYO PRINCE 3* o similare.</w:t>
      </w:r>
    </w:p>
    <w:p w:rsidR="0015735E" w:rsidRDefault="0015735E" w:rsidP="00B170AB">
      <w:pPr>
        <w:spacing w:after="0" w:line="321" w:lineRule="atLeast"/>
        <w:rPr>
          <w:rFonts w:eastAsia="Times New Roman" w:cs="Times New Roman"/>
          <w:b/>
          <w:bCs/>
          <w:color w:val="333333"/>
          <w:szCs w:val="20"/>
          <w:lang w:eastAsia="it-IT"/>
        </w:rPr>
      </w:pPr>
    </w:p>
    <w:p w:rsidR="00B170AB" w:rsidRPr="00AC3D05" w:rsidRDefault="00B170AB" w:rsidP="00B170AB">
      <w:pPr>
        <w:spacing w:after="0" w:line="321" w:lineRule="atLeast"/>
        <w:rPr>
          <w:rFonts w:eastAsia="Times New Roman" w:cs="Times New Roman"/>
          <w:b/>
          <w:bCs/>
          <w:color w:val="333333"/>
          <w:szCs w:val="20"/>
          <w:lang w:eastAsia="it-IT"/>
        </w:rPr>
      </w:pPr>
      <w:r w:rsidRPr="00AC3D05">
        <w:rPr>
          <w:rFonts w:eastAsia="Times New Roman" w:cs="Times New Roman"/>
          <w:b/>
          <w:bCs/>
          <w:color w:val="333333"/>
          <w:szCs w:val="20"/>
          <w:lang w:eastAsia="it-IT"/>
        </w:rPr>
        <w:t>Giorno 6: TOKYO - TAKAYAMA</w:t>
      </w:r>
    </w:p>
    <w:p w:rsidR="00B170AB" w:rsidRPr="00AC3D05" w:rsidRDefault="00B170AB" w:rsidP="00D84109">
      <w:pPr>
        <w:spacing w:after="0" w:line="321" w:lineRule="atLeast"/>
        <w:jc w:val="both"/>
        <w:rPr>
          <w:rFonts w:eastAsia="Times New Roman" w:cs="Times New Roman"/>
          <w:bCs/>
          <w:color w:val="333333"/>
          <w:sz w:val="20"/>
          <w:szCs w:val="20"/>
          <w:lang w:eastAsia="it-IT"/>
        </w:rPr>
      </w:pPr>
      <w:r w:rsidRPr="00AC3D05">
        <w:rPr>
          <w:rFonts w:eastAsia="Times New Roman" w:cs="Times New Roman"/>
          <w:bCs/>
          <w:color w:val="333333"/>
          <w:sz w:val="20"/>
          <w:szCs w:val="20"/>
          <w:lang w:eastAsia="it-IT"/>
        </w:rPr>
        <w:t>Consegna del bagaglio alla reception dell’hotel (1 collo a persona). Le valigie verranno spedite direttamente all’hotel di Kyoto. Predisporre un bagaglio a mano con il necessario per 2 notti. Prima colazione in albergo. Incontro con la guida parlante italiano e trasferimento con i mezzi pubblici alla stazione JR di Shinagawa o Tokyo. Partenza per Takayama via Nagoya con treno superveloce Shinkansen e treno Limited Express, posti prenotati in seconda classe (circa 4 ore e mezza di viaggio, con guida al seguito).</w:t>
      </w:r>
    </w:p>
    <w:p w:rsidR="00B170AB" w:rsidRPr="00AC3D05" w:rsidRDefault="00B170AB" w:rsidP="00D84109">
      <w:pPr>
        <w:spacing w:after="0" w:line="321" w:lineRule="atLeast"/>
        <w:jc w:val="both"/>
        <w:rPr>
          <w:rFonts w:eastAsia="Times New Roman" w:cs="Times New Roman"/>
          <w:bCs/>
          <w:color w:val="333333"/>
          <w:sz w:val="20"/>
          <w:szCs w:val="20"/>
          <w:lang w:eastAsia="it-IT"/>
        </w:rPr>
      </w:pPr>
      <w:r w:rsidRPr="00AC3D05">
        <w:rPr>
          <w:rFonts w:eastAsia="Times New Roman" w:cs="Times New Roman"/>
          <w:bCs/>
          <w:color w:val="333333"/>
          <w:sz w:val="20"/>
          <w:szCs w:val="20"/>
          <w:lang w:eastAsia="it-IT"/>
        </w:rPr>
        <w:t>Arrivo a Takayama e visita della città: Takayama Jinya, quartiere Kami Sannomachi. Pranzo e cena non inclusi. Pern</w:t>
      </w:r>
      <w:r w:rsidR="00D84109">
        <w:rPr>
          <w:rFonts w:eastAsia="Times New Roman" w:cs="Times New Roman"/>
          <w:bCs/>
          <w:color w:val="333333"/>
          <w:sz w:val="20"/>
          <w:szCs w:val="20"/>
          <w:lang w:eastAsia="it-IT"/>
        </w:rPr>
        <w:t>ottamento all’hotel HIDA PLAZA 3</w:t>
      </w:r>
      <w:r w:rsidRPr="00AC3D05">
        <w:rPr>
          <w:rFonts w:eastAsia="Times New Roman" w:cs="Times New Roman"/>
          <w:bCs/>
          <w:color w:val="333333"/>
          <w:sz w:val="20"/>
          <w:szCs w:val="20"/>
          <w:lang w:eastAsia="it-IT"/>
        </w:rPr>
        <w:t>* o similare.</w:t>
      </w:r>
    </w:p>
    <w:p w:rsidR="0015735E" w:rsidRDefault="0015735E" w:rsidP="00B170AB">
      <w:pPr>
        <w:spacing w:after="0" w:line="321" w:lineRule="atLeast"/>
        <w:rPr>
          <w:rFonts w:eastAsia="Times New Roman" w:cs="Times New Roman"/>
          <w:b/>
          <w:bCs/>
          <w:color w:val="333333"/>
          <w:szCs w:val="20"/>
          <w:lang w:eastAsia="it-IT"/>
        </w:rPr>
      </w:pPr>
    </w:p>
    <w:p w:rsidR="0015735E" w:rsidRDefault="0015735E" w:rsidP="00B170AB">
      <w:pPr>
        <w:spacing w:after="0" w:line="321" w:lineRule="atLeast"/>
        <w:rPr>
          <w:rFonts w:eastAsia="Times New Roman" w:cs="Times New Roman"/>
          <w:b/>
          <w:bCs/>
          <w:color w:val="333333"/>
          <w:szCs w:val="20"/>
          <w:lang w:eastAsia="it-IT"/>
        </w:rPr>
      </w:pPr>
    </w:p>
    <w:p w:rsidR="0015735E" w:rsidRDefault="0015735E" w:rsidP="00B170AB">
      <w:pPr>
        <w:spacing w:after="0" w:line="321" w:lineRule="atLeast"/>
        <w:rPr>
          <w:rFonts w:eastAsia="Times New Roman" w:cs="Times New Roman"/>
          <w:b/>
          <w:bCs/>
          <w:color w:val="333333"/>
          <w:szCs w:val="20"/>
          <w:lang w:eastAsia="it-IT"/>
        </w:rPr>
      </w:pPr>
    </w:p>
    <w:p w:rsidR="00BC78D5" w:rsidRDefault="00BC78D5" w:rsidP="00B170AB">
      <w:pPr>
        <w:spacing w:after="0" w:line="321" w:lineRule="atLeast"/>
        <w:rPr>
          <w:rFonts w:eastAsia="Times New Roman" w:cs="Times New Roman"/>
          <w:b/>
          <w:bCs/>
          <w:color w:val="333333"/>
          <w:szCs w:val="20"/>
          <w:lang w:eastAsia="it-IT"/>
        </w:rPr>
      </w:pPr>
    </w:p>
    <w:p w:rsidR="0015735E" w:rsidRDefault="0015735E" w:rsidP="00B170AB">
      <w:pPr>
        <w:spacing w:after="0" w:line="321" w:lineRule="atLeast"/>
        <w:rPr>
          <w:rFonts w:eastAsia="Times New Roman" w:cs="Times New Roman"/>
          <w:b/>
          <w:bCs/>
          <w:color w:val="333333"/>
          <w:szCs w:val="20"/>
          <w:lang w:eastAsia="it-IT"/>
        </w:rPr>
      </w:pPr>
    </w:p>
    <w:p w:rsidR="00B170AB" w:rsidRPr="00AC3D05" w:rsidRDefault="00B170AB" w:rsidP="00B170AB">
      <w:pPr>
        <w:spacing w:after="0" w:line="321" w:lineRule="atLeast"/>
        <w:rPr>
          <w:rFonts w:eastAsia="Times New Roman" w:cs="Times New Roman"/>
          <w:b/>
          <w:bCs/>
          <w:color w:val="333333"/>
          <w:szCs w:val="20"/>
          <w:lang w:eastAsia="it-IT"/>
        </w:rPr>
      </w:pPr>
      <w:r w:rsidRPr="00AC3D05">
        <w:rPr>
          <w:rFonts w:eastAsia="Times New Roman" w:cs="Times New Roman"/>
          <w:b/>
          <w:bCs/>
          <w:color w:val="333333"/>
          <w:szCs w:val="20"/>
          <w:lang w:eastAsia="it-IT"/>
        </w:rPr>
        <w:t xml:space="preserve">Giorno </w:t>
      </w:r>
      <w:r w:rsidR="00AC3D05" w:rsidRPr="00AC3D05">
        <w:rPr>
          <w:rFonts w:eastAsia="Times New Roman" w:cs="Times New Roman"/>
          <w:b/>
          <w:bCs/>
          <w:color w:val="333333"/>
          <w:szCs w:val="20"/>
          <w:lang w:eastAsia="it-IT"/>
        </w:rPr>
        <w:t>7</w:t>
      </w:r>
      <w:r w:rsidRPr="00AC3D05">
        <w:rPr>
          <w:rFonts w:eastAsia="Times New Roman" w:cs="Times New Roman"/>
          <w:b/>
          <w:bCs/>
          <w:color w:val="333333"/>
          <w:szCs w:val="20"/>
          <w:lang w:eastAsia="it-IT"/>
        </w:rPr>
        <w:t>: TAKAYAMA - SHIRAKAWAGO - KANAZAWA</w:t>
      </w:r>
    </w:p>
    <w:p w:rsidR="00B170AB" w:rsidRPr="00AC3D05" w:rsidRDefault="00B170AB" w:rsidP="00D84109">
      <w:pPr>
        <w:spacing w:after="0" w:line="321" w:lineRule="atLeast"/>
        <w:jc w:val="both"/>
        <w:rPr>
          <w:rFonts w:eastAsia="Times New Roman" w:cs="Times New Roman"/>
          <w:bCs/>
          <w:color w:val="333333"/>
          <w:sz w:val="20"/>
          <w:szCs w:val="20"/>
          <w:lang w:eastAsia="it-IT"/>
        </w:rPr>
      </w:pPr>
      <w:r w:rsidRPr="00AC3D05">
        <w:rPr>
          <w:rFonts w:eastAsia="Times New Roman" w:cs="Times New Roman"/>
          <w:bCs/>
          <w:color w:val="333333"/>
          <w:sz w:val="20"/>
          <w:szCs w:val="20"/>
          <w:lang w:eastAsia="it-IT"/>
        </w:rPr>
        <w:t>Prima colazione in albergo. Partenza per Shirakawago con mezzo di trasporto pubblico, visita dell’antico villaggio. Proseguimento per Kanazawa e visita della città, una delle più belle del Giappone: giardino Kenrokuen, Nomura Samurai House. Pranzo e cena non inclusi. Pernottamento all’hotel MYSTAYS PREMIER KANAZAWA 3* o similare.</w:t>
      </w:r>
    </w:p>
    <w:p w:rsidR="0015735E" w:rsidRDefault="0015735E" w:rsidP="00B170AB">
      <w:pPr>
        <w:spacing w:after="0" w:line="321" w:lineRule="atLeast"/>
        <w:rPr>
          <w:rFonts w:eastAsia="Times New Roman" w:cs="Times New Roman"/>
          <w:b/>
          <w:bCs/>
          <w:color w:val="333333"/>
          <w:szCs w:val="20"/>
          <w:lang w:eastAsia="it-IT"/>
        </w:rPr>
      </w:pPr>
    </w:p>
    <w:p w:rsidR="00B170AB" w:rsidRPr="00AC3D05" w:rsidRDefault="00B170AB" w:rsidP="00B170AB">
      <w:pPr>
        <w:spacing w:after="0" w:line="321" w:lineRule="atLeast"/>
        <w:rPr>
          <w:rFonts w:eastAsia="Times New Roman" w:cs="Times New Roman"/>
          <w:b/>
          <w:bCs/>
          <w:color w:val="333333"/>
          <w:szCs w:val="20"/>
          <w:lang w:eastAsia="it-IT"/>
        </w:rPr>
      </w:pPr>
      <w:r w:rsidRPr="00AC3D05">
        <w:rPr>
          <w:rFonts w:eastAsia="Times New Roman" w:cs="Times New Roman"/>
          <w:b/>
          <w:bCs/>
          <w:color w:val="333333"/>
          <w:szCs w:val="20"/>
          <w:lang w:eastAsia="it-IT"/>
        </w:rPr>
        <w:t xml:space="preserve">Giorno </w:t>
      </w:r>
      <w:r w:rsidR="00AC3D05" w:rsidRPr="00AC3D05">
        <w:rPr>
          <w:rFonts w:eastAsia="Times New Roman" w:cs="Times New Roman"/>
          <w:b/>
          <w:bCs/>
          <w:color w:val="333333"/>
          <w:szCs w:val="20"/>
          <w:lang w:eastAsia="it-IT"/>
        </w:rPr>
        <w:t>8</w:t>
      </w:r>
      <w:r w:rsidRPr="00AC3D05">
        <w:rPr>
          <w:rFonts w:eastAsia="Times New Roman" w:cs="Times New Roman"/>
          <w:b/>
          <w:bCs/>
          <w:color w:val="333333"/>
          <w:szCs w:val="20"/>
          <w:lang w:eastAsia="it-IT"/>
        </w:rPr>
        <w:t>: KANAZAWA - KYOTO</w:t>
      </w:r>
    </w:p>
    <w:p w:rsidR="00B170AB" w:rsidRPr="00AC3D05" w:rsidRDefault="00B170AB" w:rsidP="00D84109">
      <w:pPr>
        <w:spacing w:after="0" w:line="321" w:lineRule="atLeast"/>
        <w:jc w:val="both"/>
        <w:rPr>
          <w:rFonts w:eastAsia="Times New Roman" w:cs="Times New Roman"/>
          <w:bCs/>
          <w:color w:val="333333"/>
          <w:sz w:val="20"/>
          <w:szCs w:val="20"/>
          <w:lang w:eastAsia="it-IT"/>
        </w:rPr>
      </w:pPr>
      <w:r w:rsidRPr="00AC3D05">
        <w:rPr>
          <w:rFonts w:eastAsia="Times New Roman" w:cs="Times New Roman"/>
          <w:bCs/>
          <w:color w:val="333333"/>
          <w:sz w:val="20"/>
          <w:szCs w:val="20"/>
          <w:lang w:eastAsia="it-IT"/>
        </w:rPr>
        <w:t xml:space="preserve">Prima colazione in albergo. Trasferimento libero alla stazione. Partenza per Kyoto con treno, posti prenotati in seconda classe (circa due ore di viaggio, senza guida). Arrivo alla stazione di Kyoto, incontro con la guida parlante Italiano, tempo libero per il pranzo e visita della città con mezzi di trasporto pubblico: Tempio Kinkakuji (Padiglione d’Oro), Tempio Ryoanji, quartiere di Gion. Pranzo e cena non inclusi. Pernottamento all’hotel </w:t>
      </w:r>
      <w:r w:rsidR="00D84109">
        <w:rPr>
          <w:rFonts w:eastAsia="Times New Roman" w:cs="Times New Roman"/>
          <w:bCs/>
          <w:color w:val="333333"/>
          <w:sz w:val="20"/>
          <w:szCs w:val="20"/>
          <w:lang w:eastAsia="it-IT"/>
        </w:rPr>
        <w:t>MIYAKO HOTEL KYOTO HACHIJO 3</w:t>
      </w:r>
      <w:r w:rsidRPr="00AC3D05">
        <w:rPr>
          <w:rFonts w:eastAsia="Times New Roman" w:cs="Times New Roman"/>
          <w:bCs/>
          <w:color w:val="333333"/>
          <w:sz w:val="20"/>
          <w:szCs w:val="20"/>
          <w:lang w:eastAsia="it-IT"/>
        </w:rPr>
        <w:t>*</w:t>
      </w:r>
      <w:r w:rsidR="00D84109">
        <w:rPr>
          <w:rFonts w:eastAsia="Times New Roman" w:cs="Times New Roman"/>
          <w:bCs/>
          <w:color w:val="333333"/>
          <w:sz w:val="20"/>
          <w:szCs w:val="20"/>
          <w:lang w:eastAsia="it-IT"/>
        </w:rPr>
        <w:t xml:space="preserve"> SUP.</w:t>
      </w:r>
      <w:r w:rsidRPr="00AC3D05">
        <w:rPr>
          <w:rFonts w:eastAsia="Times New Roman" w:cs="Times New Roman"/>
          <w:bCs/>
          <w:color w:val="333333"/>
          <w:sz w:val="20"/>
          <w:szCs w:val="20"/>
          <w:lang w:eastAsia="it-IT"/>
        </w:rPr>
        <w:t xml:space="preserve"> o similare.</w:t>
      </w:r>
    </w:p>
    <w:p w:rsidR="0015735E" w:rsidRDefault="0015735E" w:rsidP="00B170AB">
      <w:pPr>
        <w:spacing w:after="0" w:line="321" w:lineRule="atLeast"/>
        <w:rPr>
          <w:rFonts w:eastAsia="Times New Roman" w:cs="Times New Roman"/>
          <w:b/>
          <w:bCs/>
          <w:color w:val="333333"/>
          <w:szCs w:val="20"/>
          <w:lang w:eastAsia="it-IT"/>
        </w:rPr>
      </w:pPr>
    </w:p>
    <w:p w:rsidR="00B170AB" w:rsidRPr="00AC3D05" w:rsidRDefault="00B170AB" w:rsidP="00B170AB">
      <w:pPr>
        <w:spacing w:after="0" w:line="321" w:lineRule="atLeast"/>
        <w:rPr>
          <w:rFonts w:eastAsia="Times New Roman" w:cs="Times New Roman"/>
          <w:b/>
          <w:bCs/>
          <w:color w:val="333333"/>
          <w:szCs w:val="20"/>
          <w:lang w:eastAsia="it-IT"/>
        </w:rPr>
      </w:pPr>
      <w:r w:rsidRPr="00AC3D05">
        <w:rPr>
          <w:rFonts w:eastAsia="Times New Roman" w:cs="Times New Roman"/>
          <w:b/>
          <w:bCs/>
          <w:color w:val="333333"/>
          <w:szCs w:val="20"/>
          <w:lang w:eastAsia="it-IT"/>
        </w:rPr>
        <w:t xml:space="preserve">Giorno </w:t>
      </w:r>
      <w:r w:rsidR="00AC3D05" w:rsidRPr="00AC3D05">
        <w:rPr>
          <w:rFonts w:eastAsia="Times New Roman" w:cs="Times New Roman"/>
          <w:b/>
          <w:bCs/>
          <w:color w:val="333333"/>
          <w:szCs w:val="20"/>
          <w:lang w:eastAsia="it-IT"/>
        </w:rPr>
        <w:t>9</w:t>
      </w:r>
      <w:r w:rsidRPr="00AC3D05">
        <w:rPr>
          <w:rFonts w:eastAsia="Times New Roman" w:cs="Times New Roman"/>
          <w:b/>
          <w:bCs/>
          <w:color w:val="333333"/>
          <w:szCs w:val="20"/>
          <w:lang w:eastAsia="it-IT"/>
        </w:rPr>
        <w:t>: KYOTO</w:t>
      </w:r>
    </w:p>
    <w:p w:rsidR="00D72718" w:rsidRPr="00AC3D05" w:rsidRDefault="00B170AB" w:rsidP="00D72718">
      <w:pPr>
        <w:spacing w:after="0" w:line="321" w:lineRule="atLeast"/>
        <w:jc w:val="both"/>
        <w:rPr>
          <w:rFonts w:eastAsia="Times New Roman" w:cs="Times New Roman"/>
          <w:bCs/>
          <w:color w:val="333333"/>
          <w:sz w:val="20"/>
          <w:szCs w:val="20"/>
          <w:lang w:eastAsia="it-IT"/>
        </w:rPr>
      </w:pPr>
      <w:r w:rsidRPr="00AC3D05">
        <w:rPr>
          <w:rFonts w:eastAsia="Times New Roman" w:cs="Times New Roman"/>
          <w:bCs/>
          <w:color w:val="333333"/>
          <w:sz w:val="20"/>
          <w:szCs w:val="20"/>
          <w:lang w:eastAsia="it-IT"/>
        </w:rPr>
        <w:t xml:space="preserve">Prima colazione in albergo. Visita di mezza giornata a Kyoto con mezzi di trasporto pubblico: </w:t>
      </w:r>
      <w:r w:rsidR="00D84109">
        <w:rPr>
          <w:rFonts w:eastAsia="Times New Roman" w:cs="Times New Roman"/>
          <w:bCs/>
          <w:color w:val="333333"/>
          <w:sz w:val="20"/>
          <w:szCs w:val="20"/>
          <w:lang w:eastAsia="it-IT"/>
        </w:rPr>
        <w:t xml:space="preserve">Castello di Nijo e </w:t>
      </w:r>
      <w:r w:rsidRPr="00AC3D05">
        <w:rPr>
          <w:rFonts w:eastAsia="Times New Roman" w:cs="Times New Roman"/>
          <w:bCs/>
          <w:color w:val="333333"/>
          <w:sz w:val="20"/>
          <w:szCs w:val="20"/>
          <w:lang w:eastAsia="it-IT"/>
        </w:rPr>
        <w:t xml:space="preserve">quartiere di Arashiyama (Tempio Tenryuji, Foresta di Bambù, Ponte Togetsukyo). Il tour termina ad </w:t>
      </w:r>
      <w:r w:rsidR="00D72718">
        <w:rPr>
          <w:rFonts w:eastAsia="Times New Roman" w:cs="Times New Roman"/>
          <w:bCs/>
          <w:color w:val="333333"/>
          <w:sz w:val="20"/>
          <w:szCs w:val="20"/>
          <w:lang w:eastAsia="it-IT"/>
        </w:rPr>
        <w:t>Arashiyama con un pranzo,</w:t>
      </w:r>
      <w:r w:rsidRPr="00AC3D05">
        <w:rPr>
          <w:rFonts w:eastAsia="Times New Roman" w:cs="Times New Roman"/>
          <w:bCs/>
          <w:color w:val="333333"/>
          <w:sz w:val="20"/>
          <w:szCs w:val="20"/>
          <w:lang w:eastAsia="it-IT"/>
        </w:rPr>
        <w:t xml:space="preserve"> pomeriggio libero a disposizione. </w:t>
      </w:r>
      <w:r w:rsidR="00D72718">
        <w:rPr>
          <w:rFonts w:eastAsia="Times New Roman" w:cs="Times New Roman"/>
          <w:bCs/>
          <w:color w:val="333333"/>
          <w:sz w:val="20"/>
          <w:szCs w:val="20"/>
          <w:lang w:eastAsia="it-IT"/>
        </w:rPr>
        <w:t>Cena non inclusa</w:t>
      </w:r>
      <w:r w:rsidRPr="00AC3D05">
        <w:rPr>
          <w:rFonts w:eastAsia="Times New Roman" w:cs="Times New Roman"/>
          <w:bCs/>
          <w:color w:val="333333"/>
          <w:sz w:val="20"/>
          <w:szCs w:val="20"/>
          <w:lang w:eastAsia="it-IT"/>
        </w:rPr>
        <w:t xml:space="preserve">. Pernottamento all’hotel </w:t>
      </w:r>
      <w:r w:rsidR="00D72718">
        <w:rPr>
          <w:rFonts w:eastAsia="Times New Roman" w:cs="Times New Roman"/>
          <w:bCs/>
          <w:color w:val="333333"/>
          <w:sz w:val="20"/>
          <w:szCs w:val="20"/>
          <w:lang w:eastAsia="it-IT"/>
        </w:rPr>
        <w:t>MIYAKO HOTEL KYOTO HACHIJO 3</w:t>
      </w:r>
      <w:r w:rsidR="00D72718" w:rsidRPr="00AC3D05">
        <w:rPr>
          <w:rFonts w:eastAsia="Times New Roman" w:cs="Times New Roman"/>
          <w:bCs/>
          <w:color w:val="333333"/>
          <w:sz w:val="20"/>
          <w:szCs w:val="20"/>
          <w:lang w:eastAsia="it-IT"/>
        </w:rPr>
        <w:t>*</w:t>
      </w:r>
      <w:r w:rsidR="00D72718">
        <w:rPr>
          <w:rFonts w:eastAsia="Times New Roman" w:cs="Times New Roman"/>
          <w:bCs/>
          <w:color w:val="333333"/>
          <w:sz w:val="20"/>
          <w:szCs w:val="20"/>
          <w:lang w:eastAsia="it-IT"/>
        </w:rPr>
        <w:t xml:space="preserve"> SUP.</w:t>
      </w:r>
      <w:r w:rsidR="00D72718" w:rsidRPr="00AC3D05">
        <w:rPr>
          <w:rFonts w:eastAsia="Times New Roman" w:cs="Times New Roman"/>
          <w:bCs/>
          <w:color w:val="333333"/>
          <w:sz w:val="20"/>
          <w:szCs w:val="20"/>
          <w:lang w:eastAsia="it-IT"/>
        </w:rPr>
        <w:t xml:space="preserve"> o similare.</w:t>
      </w:r>
    </w:p>
    <w:p w:rsidR="00D72718" w:rsidRDefault="00D72718" w:rsidP="00D72718">
      <w:pPr>
        <w:spacing w:after="0" w:line="321" w:lineRule="atLeast"/>
        <w:rPr>
          <w:rFonts w:eastAsia="Times New Roman" w:cs="Times New Roman"/>
          <w:b/>
          <w:bCs/>
          <w:color w:val="333333"/>
          <w:szCs w:val="20"/>
          <w:lang w:eastAsia="it-IT"/>
        </w:rPr>
      </w:pPr>
    </w:p>
    <w:p w:rsidR="00B170AB" w:rsidRPr="00AC3D05" w:rsidRDefault="00B170AB" w:rsidP="00B170AB">
      <w:pPr>
        <w:spacing w:after="0" w:line="321" w:lineRule="atLeast"/>
        <w:rPr>
          <w:rFonts w:eastAsia="Times New Roman" w:cs="Times New Roman"/>
          <w:b/>
          <w:bCs/>
          <w:color w:val="333333"/>
          <w:szCs w:val="20"/>
          <w:lang w:eastAsia="it-IT"/>
        </w:rPr>
      </w:pPr>
      <w:r w:rsidRPr="00AC3D05">
        <w:rPr>
          <w:rFonts w:eastAsia="Times New Roman" w:cs="Times New Roman"/>
          <w:b/>
          <w:bCs/>
          <w:color w:val="333333"/>
          <w:szCs w:val="20"/>
          <w:lang w:eastAsia="it-IT"/>
        </w:rPr>
        <w:t xml:space="preserve">Giorno </w:t>
      </w:r>
      <w:r w:rsidR="00AC3D05" w:rsidRPr="00AC3D05">
        <w:rPr>
          <w:rFonts w:eastAsia="Times New Roman" w:cs="Times New Roman"/>
          <w:b/>
          <w:bCs/>
          <w:color w:val="333333"/>
          <w:szCs w:val="20"/>
          <w:lang w:eastAsia="it-IT"/>
        </w:rPr>
        <w:t>10</w:t>
      </w:r>
      <w:r w:rsidRPr="00AC3D05">
        <w:rPr>
          <w:rFonts w:eastAsia="Times New Roman" w:cs="Times New Roman"/>
          <w:b/>
          <w:bCs/>
          <w:color w:val="333333"/>
          <w:szCs w:val="20"/>
          <w:lang w:eastAsia="it-IT"/>
        </w:rPr>
        <w:t>: KYOTO (NARA &amp; FUSHIMI INARI)</w:t>
      </w:r>
    </w:p>
    <w:p w:rsidR="00B170AB" w:rsidRPr="00AC3D05" w:rsidRDefault="00B170AB" w:rsidP="00D72718">
      <w:pPr>
        <w:spacing w:after="0" w:line="321" w:lineRule="atLeast"/>
        <w:jc w:val="both"/>
        <w:rPr>
          <w:rFonts w:eastAsia="Times New Roman" w:cs="Times New Roman"/>
          <w:bCs/>
          <w:color w:val="333333"/>
          <w:sz w:val="20"/>
          <w:szCs w:val="20"/>
          <w:lang w:eastAsia="it-IT"/>
        </w:rPr>
      </w:pPr>
      <w:r w:rsidRPr="00AC3D05">
        <w:rPr>
          <w:rFonts w:eastAsia="Times New Roman" w:cs="Times New Roman"/>
          <w:bCs/>
          <w:color w:val="333333"/>
          <w:sz w:val="20"/>
          <w:szCs w:val="20"/>
          <w:lang w:eastAsia="it-IT"/>
        </w:rPr>
        <w:t xml:space="preserve">Prima colazione in albergo. Giornata a disposizione per visite ed attività individuali. Possibilità di girare per la città di Kyoto utilizzando il biglietto giornaliero valido sulla rete bus della città. Pranzo e cena non inclusi. Pernottamento all’hotel </w:t>
      </w:r>
      <w:r w:rsidR="00D72718">
        <w:rPr>
          <w:rFonts w:eastAsia="Times New Roman" w:cs="Times New Roman"/>
          <w:bCs/>
          <w:color w:val="333333"/>
          <w:sz w:val="20"/>
          <w:szCs w:val="20"/>
          <w:lang w:eastAsia="it-IT"/>
        </w:rPr>
        <w:t>MIYAKO HOTEL KYOTO HACHIJO 3</w:t>
      </w:r>
      <w:r w:rsidR="00D72718" w:rsidRPr="00AC3D05">
        <w:rPr>
          <w:rFonts w:eastAsia="Times New Roman" w:cs="Times New Roman"/>
          <w:bCs/>
          <w:color w:val="333333"/>
          <w:sz w:val="20"/>
          <w:szCs w:val="20"/>
          <w:lang w:eastAsia="it-IT"/>
        </w:rPr>
        <w:t>*</w:t>
      </w:r>
      <w:r w:rsidR="00D72718">
        <w:rPr>
          <w:rFonts w:eastAsia="Times New Roman" w:cs="Times New Roman"/>
          <w:bCs/>
          <w:color w:val="333333"/>
          <w:sz w:val="20"/>
          <w:szCs w:val="20"/>
          <w:lang w:eastAsia="it-IT"/>
        </w:rPr>
        <w:t xml:space="preserve"> SUP.</w:t>
      </w:r>
      <w:r w:rsidR="00D72718" w:rsidRPr="00AC3D05">
        <w:rPr>
          <w:rFonts w:eastAsia="Times New Roman" w:cs="Times New Roman"/>
          <w:bCs/>
          <w:color w:val="333333"/>
          <w:sz w:val="20"/>
          <w:szCs w:val="20"/>
          <w:lang w:eastAsia="it-IT"/>
        </w:rPr>
        <w:t xml:space="preserve"> o similare.</w:t>
      </w:r>
      <w:r w:rsidRPr="00AC3D05">
        <w:rPr>
          <w:rFonts w:eastAsia="Times New Roman" w:cs="Times New Roman"/>
          <w:bCs/>
          <w:color w:val="333333"/>
          <w:sz w:val="20"/>
          <w:szCs w:val="20"/>
          <w:lang w:eastAsia="it-IT"/>
        </w:rPr>
        <w:t xml:space="preserve"> Possibilità di partecipare all’optional tour (qui di seguito) con un costo addizionale.</w:t>
      </w:r>
    </w:p>
    <w:p w:rsidR="00B170AB" w:rsidRPr="00AC3D05" w:rsidRDefault="003942B3" w:rsidP="00D72718">
      <w:pPr>
        <w:spacing w:after="0" w:line="321" w:lineRule="atLeast"/>
        <w:jc w:val="both"/>
        <w:rPr>
          <w:rFonts w:eastAsia="Times New Roman" w:cs="Times New Roman"/>
          <w:bCs/>
          <w:color w:val="333333"/>
          <w:sz w:val="20"/>
          <w:szCs w:val="20"/>
          <w:lang w:eastAsia="it-IT"/>
        </w:rPr>
      </w:pPr>
      <w:r>
        <w:rPr>
          <w:rFonts w:eastAsia="Times New Roman" w:cs="Times New Roman"/>
          <w:bCs/>
          <w:color w:val="333333"/>
          <w:sz w:val="20"/>
          <w:szCs w:val="20"/>
          <w:lang w:eastAsia="it-IT"/>
        </w:rPr>
        <w:t>• Optional tour B</w:t>
      </w:r>
      <w:r w:rsidR="00B170AB" w:rsidRPr="00AC3D05">
        <w:rPr>
          <w:rFonts w:eastAsia="Times New Roman" w:cs="Times New Roman"/>
          <w:bCs/>
          <w:color w:val="333333"/>
          <w:sz w:val="20"/>
          <w:szCs w:val="20"/>
          <w:lang w:eastAsia="it-IT"/>
        </w:rPr>
        <w:t>: Min 2 persone</w:t>
      </w:r>
    </w:p>
    <w:p w:rsidR="00B170AB" w:rsidRPr="00AC3D05" w:rsidRDefault="00B170AB" w:rsidP="00D72718">
      <w:pPr>
        <w:spacing w:after="0" w:line="321" w:lineRule="atLeast"/>
        <w:jc w:val="both"/>
        <w:rPr>
          <w:rFonts w:eastAsia="Times New Roman" w:cs="Times New Roman"/>
          <w:bCs/>
          <w:color w:val="333333"/>
          <w:sz w:val="20"/>
          <w:szCs w:val="20"/>
          <w:lang w:eastAsia="it-IT"/>
        </w:rPr>
      </w:pPr>
      <w:r w:rsidRPr="00AC3D05">
        <w:rPr>
          <w:rFonts w:eastAsia="Times New Roman" w:cs="Times New Roman"/>
          <w:bCs/>
          <w:color w:val="333333"/>
          <w:sz w:val="20"/>
          <w:szCs w:val="20"/>
          <w:lang w:eastAsia="it-IT"/>
        </w:rPr>
        <w:t>Visita d’intera giornata con mezzi di trasporto pubblico e guida parlante italiano, pranzo escluso. Visita a: il Santuario di Kasuga Taisha (area esterna), il famoso Tempio Todaiji che ospita la statua del Grande Buddha, passeggiata nel Parco di Nara, conosciuto per la presenza di numerosi ce</w:t>
      </w:r>
      <w:r w:rsidR="00D72718">
        <w:rPr>
          <w:rFonts w:eastAsia="Times New Roman" w:cs="Times New Roman"/>
          <w:bCs/>
          <w:color w:val="333333"/>
          <w:sz w:val="20"/>
          <w:szCs w:val="20"/>
          <w:lang w:eastAsia="it-IT"/>
        </w:rPr>
        <w:t>rvi che circolano liberamente. I</w:t>
      </w:r>
      <w:r w:rsidRPr="00AC3D05">
        <w:rPr>
          <w:rFonts w:eastAsia="Times New Roman" w:cs="Times New Roman"/>
          <w:bCs/>
          <w:color w:val="333333"/>
          <w:sz w:val="20"/>
          <w:szCs w:val="20"/>
          <w:lang w:eastAsia="it-IT"/>
        </w:rPr>
        <w:t>l Santuario di Fushimi Inari, il cui simbolo più noto è la lunga, quasi interminabile fila di torii rossi che si susseguono uno accanto all’altro come a formare un tunnel.</w:t>
      </w:r>
    </w:p>
    <w:p w:rsidR="0015735E" w:rsidRDefault="0015735E" w:rsidP="00B170AB">
      <w:pPr>
        <w:spacing w:after="0" w:line="321" w:lineRule="atLeast"/>
        <w:rPr>
          <w:rFonts w:eastAsia="Times New Roman" w:cs="Times New Roman"/>
          <w:b/>
          <w:bCs/>
          <w:color w:val="333333"/>
          <w:szCs w:val="20"/>
          <w:lang w:eastAsia="it-IT"/>
        </w:rPr>
      </w:pPr>
    </w:p>
    <w:p w:rsidR="00B170AB" w:rsidRPr="00AC3D05" w:rsidRDefault="00B170AB" w:rsidP="00B170AB">
      <w:pPr>
        <w:spacing w:after="0" w:line="321" w:lineRule="atLeast"/>
        <w:rPr>
          <w:rFonts w:eastAsia="Times New Roman" w:cs="Times New Roman"/>
          <w:b/>
          <w:bCs/>
          <w:color w:val="333333"/>
          <w:szCs w:val="20"/>
          <w:lang w:eastAsia="it-IT"/>
        </w:rPr>
      </w:pPr>
      <w:r w:rsidRPr="00AC3D05">
        <w:rPr>
          <w:rFonts w:eastAsia="Times New Roman" w:cs="Times New Roman"/>
          <w:b/>
          <w:bCs/>
          <w:color w:val="333333"/>
          <w:szCs w:val="20"/>
          <w:lang w:eastAsia="it-IT"/>
        </w:rPr>
        <w:t>Giorno 1</w:t>
      </w:r>
      <w:r w:rsidR="00AC3D05" w:rsidRPr="00AC3D05">
        <w:rPr>
          <w:rFonts w:eastAsia="Times New Roman" w:cs="Times New Roman"/>
          <w:b/>
          <w:bCs/>
          <w:color w:val="333333"/>
          <w:szCs w:val="20"/>
          <w:lang w:eastAsia="it-IT"/>
        </w:rPr>
        <w:t>1</w:t>
      </w:r>
      <w:r w:rsidRPr="00AC3D05">
        <w:rPr>
          <w:rFonts w:eastAsia="Times New Roman" w:cs="Times New Roman"/>
          <w:b/>
          <w:bCs/>
          <w:color w:val="333333"/>
          <w:szCs w:val="20"/>
          <w:lang w:eastAsia="it-IT"/>
        </w:rPr>
        <w:t>: KYOTO - AEROPORTO DI OSAKA</w:t>
      </w:r>
    </w:p>
    <w:p w:rsidR="00B170AB" w:rsidRPr="00AC3D05" w:rsidRDefault="00B170AB" w:rsidP="00B170AB">
      <w:pPr>
        <w:spacing w:after="0" w:line="321" w:lineRule="atLeast"/>
        <w:rPr>
          <w:rFonts w:eastAsia="Times New Roman" w:cs="Times New Roman"/>
          <w:bCs/>
          <w:color w:val="333333"/>
          <w:sz w:val="20"/>
          <w:szCs w:val="20"/>
          <w:lang w:eastAsia="it-IT"/>
        </w:rPr>
      </w:pPr>
      <w:r w:rsidRPr="00AC3D05">
        <w:rPr>
          <w:rFonts w:eastAsia="Times New Roman" w:cs="Times New Roman"/>
          <w:bCs/>
          <w:color w:val="333333"/>
          <w:sz w:val="20"/>
          <w:szCs w:val="20"/>
          <w:lang w:eastAsia="it-IT"/>
        </w:rPr>
        <w:t>Prima colazione in albergo. Trasferimento con taxi collettivo all’aeroporto di Osaka Kansai in tempo utile per le operazioni di imbarco.</w:t>
      </w:r>
    </w:p>
    <w:p w:rsidR="00B170AB" w:rsidRPr="00AC3D05" w:rsidRDefault="00B170AB" w:rsidP="00B170AB">
      <w:pPr>
        <w:spacing w:after="0" w:line="321" w:lineRule="atLeast"/>
        <w:rPr>
          <w:rFonts w:eastAsia="Times New Roman" w:cs="Times New Roman"/>
          <w:b/>
          <w:bCs/>
          <w:color w:val="333333"/>
          <w:szCs w:val="20"/>
          <w:lang w:eastAsia="it-IT"/>
        </w:rPr>
      </w:pPr>
    </w:p>
    <w:p w:rsidR="00B170AB" w:rsidRPr="00B170AB" w:rsidRDefault="00B170AB" w:rsidP="00B170AB">
      <w:pPr>
        <w:spacing w:after="0" w:line="321" w:lineRule="atLeast"/>
        <w:rPr>
          <w:rFonts w:eastAsia="Times New Roman" w:cs="Times New Roman"/>
          <w:b/>
          <w:bCs/>
          <w:color w:val="333333"/>
          <w:sz w:val="18"/>
          <w:szCs w:val="20"/>
          <w:lang w:eastAsia="it-IT"/>
        </w:rPr>
      </w:pPr>
      <w:r w:rsidRPr="00B170AB">
        <w:rPr>
          <w:rFonts w:eastAsia="Times New Roman" w:cs="Times New Roman"/>
          <w:b/>
          <w:bCs/>
          <w:color w:val="333333"/>
          <w:sz w:val="18"/>
          <w:szCs w:val="20"/>
          <w:lang w:eastAsia="it-IT"/>
        </w:rPr>
        <w:t xml:space="preserve"> </w:t>
      </w:r>
    </w:p>
    <w:p w:rsidR="00B170AB" w:rsidRPr="00B170AB" w:rsidRDefault="00B170AB" w:rsidP="00B170AB">
      <w:pPr>
        <w:spacing w:after="0" w:line="321" w:lineRule="atLeast"/>
        <w:rPr>
          <w:rFonts w:eastAsia="Times New Roman" w:cs="Times New Roman"/>
          <w:b/>
          <w:bCs/>
          <w:color w:val="333333"/>
          <w:sz w:val="18"/>
          <w:szCs w:val="20"/>
          <w:lang w:eastAsia="it-IT"/>
        </w:rPr>
      </w:pPr>
    </w:p>
    <w:p w:rsidR="00B170AB" w:rsidRPr="00B170AB" w:rsidRDefault="00B170AB" w:rsidP="00B170AB">
      <w:pPr>
        <w:spacing w:after="0" w:line="321" w:lineRule="atLeast"/>
        <w:rPr>
          <w:rFonts w:eastAsia="Times New Roman" w:cs="Times New Roman"/>
          <w:b/>
          <w:bCs/>
          <w:color w:val="333333"/>
          <w:sz w:val="18"/>
          <w:szCs w:val="20"/>
          <w:lang w:eastAsia="it-IT"/>
        </w:rPr>
      </w:pPr>
      <w:r w:rsidRPr="00B170AB">
        <w:rPr>
          <w:rFonts w:eastAsia="Times New Roman" w:cs="Times New Roman"/>
          <w:b/>
          <w:bCs/>
          <w:color w:val="333333"/>
          <w:sz w:val="18"/>
          <w:szCs w:val="20"/>
          <w:lang w:eastAsia="it-IT"/>
        </w:rPr>
        <w:t xml:space="preserve"> </w:t>
      </w:r>
    </w:p>
    <w:p w:rsidR="008F245D" w:rsidRPr="00463E4D" w:rsidRDefault="008F245D" w:rsidP="00B170AB">
      <w:pPr>
        <w:spacing w:after="0" w:line="321" w:lineRule="atLeast"/>
        <w:rPr>
          <w:rFonts w:eastAsia="Times New Roman" w:cs="Times New Roman"/>
          <w:b/>
          <w:bCs/>
          <w:color w:val="333333"/>
          <w:sz w:val="18"/>
          <w:szCs w:val="20"/>
          <w:lang w:eastAsia="it-IT"/>
        </w:rPr>
      </w:pPr>
    </w:p>
    <w:sectPr w:rsidR="008F245D" w:rsidRPr="00463E4D" w:rsidSect="00114B79">
      <w:headerReference w:type="default" r:id="rId18"/>
      <w:footerReference w:type="default" r:id="rId19"/>
      <w:pgSz w:w="11906" w:h="16838"/>
      <w:pgMar w:top="426" w:right="1134" w:bottom="851" w:left="851"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6DC" w:rsidRDefault="007956DC" w:rsidP="00F47C9E">
      <w:pPr>
        <w:spacing w:after="0" w:line="240" w:lineRule="auto"/>
      </w:pPr>
      <w:r>
        <w:separator/>
      </w:r>
    </w:p>
  </w:endnote>
  <w:endnote w:type="continuationSeparator" w:id="0">
    <w:p w:rsidR="007956DC" w:rsidRDefault="007956DC" w:rsidP="00F4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9E" w:rsidRDefault="008B3865">
    <w:pPr>
      <w:pStyle w:val="Pidipagina"/>
    </w:pPr>
    <w:r>
      <w:rPr>
        <w:noProof/>
        <w:lang w:eastAsia="it-IT"/>
      </w:rPr>
      <mc:AlternateContent>
        <mc:Choice Requires="wps">
          <w:drawing>
            <wp:anchor distT="0" distB="0" distL="114300" distR="114300" simplePos="0" relativeHeight="251658240" behindDoc="0" locked="0" layoutInCell="1" allowOverlap="1" wp14:anchorId="78D59DEB" wp14:editId="361826E0">
              <wp:simplePos x="0" y="0"/>
              <wp:positionH relativeFrom="column">
                <wp:posOffset>1898015</wp:posOffset>
              </wp:positionH>
              <wp:positionV relativeFrom="paragraph">
                <wp:posOffset>114935</wp:posOffset>
              </wp:positionV>
              <wp:extent cx="4991100" cy="752475"/>
              <wp:effectExtent l="0" t="0" r="19050" b="2857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752475"/>
                      </a:xfrm>
                      <a:prstGeom prst="rect">
                        <a:avLst/>
                      </a:prstGeom>
                      <a:solidFill>
                        <a:srgbClr val="FFFFFF"/>
                      </a:solidFill>
                      <a:ln w="9525">
                        <a:solidFill>
                          <a:schemeClr val="bg1"/>
                        </a:solidFill>
                        <a:miter lim="800000"/>
                        <a:headEnd/>
                        <a:tailEnd/>
                      </a:ln>
                    </wps:spPr>
                    <wps:txbx>
                      <w:txbxContent>
                        <w:p w:rsidR="008B3865" w:rsidRPr="00B865CA" w:rsidRDefault="008B3865" w:rsidP="008B3865">
                          <w:pPr>
                            <w:pStyle w:val="western"/>
                            <w:spacing w:before="0" w:beforeAutospacing="0"/>
                            <w:ind w:left="-142" w:firstLine="142"/>
                            <w:jc w:val="center"/>
                            <w:rPr>
                              <w:rFonts w:ascii="Candara" w:hAnsi="Candara"/>
                              <w:color w:val="548DD4" w:themeColor="text2" w:themeTint="99"/>
                              <w:sz w:val="16"/>
                              <w:szCs w:val="16"/>
                            </w:rPr>
                          </w:pPr>
                          <w:r w:rsidRPr="00B865CA">
                            <w:rPr>
                              <w:rFonts w:ascii="Candara" w:hAnsi="Candara"/>
                              <w:color w:val="548DD4" w:themeColor="text2" w:themeTint="99"/>
                              <w:sz w:val="18"/>
                              <w:szCs w:val="18"/>
                            </w:rPr>
                            <w:t xml:space="preserve">Evasionicral by Ultraviaggi Srl </w:t>
                          </w:r>
                          <w:r w:rsidRPr="00B865CA">
                            <w:rPr>
                              <w:rFonts w:ascii="Candara" w:hAnsi="Candara"/>
                              <w:color w:val="548DD4" w:themeColor="text2" w:themeTint="99"/>
                              <w:sz w:val="16"/>
                              <w:szCs w:val="16"/>
                            </w:rPr>
                            <w:t>Via della Mercede, 58/59 – 00187 - Roma –</w:t>
                          </w:r>
                        </w:p>
                        <w:p w:rsidR="008B3865" w:rsidRPr="00B865CA" w:rsidRDefault="008B3865" w:rsidP="008B3865">
                          <w:pPr>
                            <w:pStyle w:val="western"/>
                            <w:spacing w:before="0" w:beforeAutospacing="0"/>
                            <w:ind w:left="-142" w:firstLine="142"/>
                            <w:jc w:val="center"/>
                            <w:rPr>
                              <w:color w:val="548DD4" w:themeColor="text2" w:themeTint="99"/>
                              <w:sz w:val="16"/>
                              <w:szCs w:val="16"/>
                            </w:rPr>
                          </w:pPr>
                          <w:r w:rsidRPr="00B865CA">
                            <w:rPr>
                              <w:rFonts w:ascii="Candara" w:hAnsi="Candara"/>
                              <w:color w:val="548DD4" w:themeColor="text2" w:themeTint="99"/>
                              <w:sz w:val="16"/>
                              <w:szCs w:val="16"/>
                            </w:rPr>
                            <w:t>Tel. +39 06.6797.386 (r.a.) – Fax +39 06.6781.393</w:t>
                          </w:r>
                        </w:p>
                        <w:p w:rsidR="008B3865" w:rsidRDefault="008B3865" w:rsidP="008B3865">
                          <w:pPr>
                            <w:pStyle w:val="western"/>
                            <w:spacing w:before="0" w:beforeAutospacing="0"/>
                            <w:jc w:val="center"/>
                            <w:rPr>
                              <w:rFonts w:ascii="Candara" w:hAnsi="Candara"/>
                              <w:color w:val="548DD4" w:themeColor="text2" w:themeTint="99"/>
                              <w:sz w:val="16"/>
                              <w:szCs w:val="16"/>
                            </w:rPr>
                          </w:pPr>
                          <w:r w:rsidRPr="00B865CA">
                            <w:rPr>
                              <w:rFonts w:ascii="Candara" w:hAnsi="Candara"/>
                              <w:color w:val="548DD4" w:themeColor="text2" w:themeTint="99"/>
                              <w:sz w:val="16"/>
                              <w:szCs w:val="16"/>
                            </w:rPr>
                            <w:t>Cod. Fisc. 05643500589 – P. Iva 01427101009 Cap.Soc. € 93.600,00 i.v. - CCIAA n. 500279 – Iscr. Trib. Roma Reg.</w:t>
                          </w:r>
                        </w:p>
                        <w:p w:rsidR="008B3865" w:rsidRDefault="008B3865" w:rsidP="008B3865">
                          <w:pPr>
                            <w:pStyle w:val="western"/>
                            <w:spacing w:before="0" w:beforeAutospacing="0"/>
                            <w:jc w:val="center"/>
                            <w:rPr>
                              <w:rFonts w:ascii="Candara" w:hAnsi="Candara" w:cs="Calibri"/>
                              <w:color w:val="548DD4" w:themeColor="text2" w:themeTint="99"/>
                              <w:sz w:val="16"/>
                              <w:szCs w:val="16"/>
                            </w:rPr>
                          </w:pPr>
                          <w:r w:rsidRPr="00B865CA">
                            <w:rPr>
                              <w:rFonts w:ascii="Candara" w:hAnsi="Candara"/>
                              <w:color w:val="548DD4" w:themeColor="text2" w:themeTint="99"/>
                              <w:sz w:val="16"/>
                              <w:szCs w:val="16"/>
                            </w:rPr>
                            <w:t xml:space="preserve"> Soc . N. 5621/82 </w:t>
                          </w:r>
                          <w:r w:rsidRPr="00B865CA">
                            <w:rPr>
                              <w:rFonts w:ascii="Candara" w:hAnsi="Candara" w:cs="Calibri"/>
                              <w:color w:val="548DD4" w:themeColor="text2" w:themeTint="99"/>
                              <w:sz w:val="16"/>
                              <w:szCs w:val="16"/>
                            </w:rPr>
                            <w:t xml:space="preserve">Aut.ne Reg. Lazio n. 1976/92 del 22/09/1992 – Determinazione Dirigenziale Provincia di Roma </w:t>
                          </w:r>
                        </w:p>
                        <w:p w:rsidR="00545205" w:rsidRDefault="008B3865" w:rsidP="0061070A">
                          <w:pPr>
                            <w:pStyle w:val="western"/>
                            <w:spacing w:before="0" w:beforeAutospacing="0"/>
                            <w:jc w:val="center"/>
                          </w:pPr>
                          <w:r w:rsidRPr="00B865CA">
                            <w:rPr>
                              <w:rFonts w:ascii="Candara" w:hAnsi="Candara" w:cs="Calibri"/>
                              <w:color w:val="548DD4"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548DD4" w:themeColor="text2" w:themeTint="99"/>
                              <w:sz w:val="16"/>
                              <w:szCs w:val="16"/>
                            </w:rPr>
                            <w:t xml:space="preserve"> CARIGE Assicurazioni n. </w:t>
                          </w:r>
                          <w:r w:rsidR="0061070A" w:rsidRPr="0061070A">
                            <w:rPr>
                              <w:rFonts w:ascii="Candara" w:hAnsi="Candara"/>
                              <w:color w:val="548DD4"/>
                              <w:sz w:val="16"/>
                              <w:szCs w:val="16"/>
                            </w:rPr>
                            <w:t>802424129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59DEB" id="_x0000_t202" coordsize="21600,21600" o:spt="202" path="m,l,21600r21600,l21600,xe">
              <v:stroke joinstyle="miter"/>
              <v:path gradientshapeok="t" o:connecttype="rect"/>
            </v:shapetype>
            <v:shape id="_x0000_s1027" type="#_x0000_t202" style="position:absolute;margin-left:149.45pt;margin-top:9.05pt;width:393pt;height:5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" strokecolor="white [3212]">
              <v:textbox>
                <w:txbxContent>
                  <w:p w:rsidR="008B3865" w:rsidRPr="00B865CA" w:rsidRDefault="008B3865" w:rsidP="008B3865">
                    <w:pPr>
                      <w:pStyle w:val="western"/>
                      <w:spacing w:before="0" w:beforeAutospacing="0"/>
                      <w:ind w:left="-142" w:firstLine="142"/>
                      <w:jc w:val="center"/>
                      <w:rPr>
                        <w:rFonts w:ascii="Candara" w:hAnsi="Candara"/>
                        <w:color w:val="548DD4" w:themeColor="text2" w:themeTint="99"/>
                        <w:sz w:val="16"/>
                        <w:szCs w:val="16"/>
                      </w:rPr>
                    </w:pPr>
                    <w:proofErr w:type="spellStart"/>
                    <w:r w:rsidRPr="00B865CA">
                      <w:rPr>
                        <w:rFonts w:ascii="Candara" w:hAnsi="Candara"/>
                        <w:color w:val="548DD4" w:themeColor="text2" w:themeTint="99"/>
                        <w:sz w:val="18"/>
                        <w:szCs w:val="18"/>
                      </w:rPr>
                      <w:t>Evasionicral</w:t>
                    </w:r>
                    <w:proofErr w:type="spellEnd"/>
                    <w:r w:rsidRPr="00B865CA">
                      <w:rPr>
                        <w:rFonts w:ascii="Candara" w:hAnsi="Candara"/>
                        <w:color w:val="548DD4" w:themeColor="text2" w:themeTint="99"/>
                        <w:sz w:val="18"/>
                        <w:szCs w:val="18"/>
                      </w:rPr>
                      <w:t xml:space="preserve"> by </w:t>
                    </w:r>
                    <w:proofErr w:type="spellStart"/>
                    <w:r w:rsidRPr="00B865CA">
                      <w:rPr>
                        <w:rFonts w:ascii="Candara" w:hAnsi="Candara"/>
                        <w:color w:val="548DD4" w:themeColor="text2" w:themeTint="99"/>
                        <w:sz w:val="18"/>
                        <w:szCs w:val="18"/>
                      </w:rPr>
                      <w:t>Ultraviaggi</w:t>
                    </w:r>
                    <w:proofErr w:type="spellEnd"/>
                    <w:r w:rsidRPr="00B865CA">
                      <w:rPr>
                        <w:rFonts w:ascii="Candara" w:hAnsi="Candara"/>
                        <w:color w:val="548DD4" w:themeColor="text2" w:themeTint="99"/>
                        <w:sz w:val="18"/>
                        <w:szCs w:val="18"/>
                      </w:rPr>
                      <w:t xml:space="preserve"> </w:t>
                    </w:r>
                    <w:proofErr w:type="spellStart"/>
                    <w:r w:rsidRPr="00B865CA">
                      <w:rPr>
                        <w:rFonts w:ascii="Candara" w:hAnsi="Candara"/>
                        <w:color w:val="548DD4" w:themeColor="text2" w:themeTint="99"/>
                        <w:sz w:val="18"/>
                        <w:szCs w:val="18"/>
                      </w:rPr>
                      <w:t>Srl</w:t>
                    </w:r>
                    <w:proofErr w:type="spellEnd"/>
                    <w:r w:rsidRPr="00B865CA">
                      <w:rPr>
                        <w:rFonts w:ascii="Candara" w:hAnsi="Candara"/>
                        <w:color w:val="548DD4" w:themeColor="text2" w:themeTint="99"/>
                        <w:sz w:val="18"/>
                        <w:szCs w:val="18"/>
                      </w:rPr>
                      <w:t xml:space="preserve"> </w:t>
                    </w:r>
                    <w:r w:rsidRPr="00B865CA">
                      <w:rPr>
                        <w:rFonts w:ascii="Candara" w:hAnsi="Candara"/>
                        <w:color w:val="548DD4" w:themeColor="text2" w:themeTint="99"/>
                        <w:sz w:val="16"/>
                        <w:szCs w:val="16"/>
                      </w:rPr>
                      <w:t>Via della Mercede, 58/59 – 00187 - Roma –</w:t>
                    </w:r>
                  </w:p>
                  <w:p w:rsidR="008B3865" w:rsidRPr="00B865CA" w:rsidRDefault="008B3865" w:rsidP="008B3865">
                    <w:pPr>
                      <w:pStyle w:val="western"/>
                      <w:spacing w:before="0" w:beforeAutospacing="0"/>
                      <w:ind w:left="-142" w:firstLine="142"/>
                      <w:jc w:val="center"/>
                      <w:rPr>
                        <w:color w:val="548DD4" w:themeColor="text2" w:themeTint="99"/>
                        <w:sz w:val="16"/>
                        <w:szCs w:val="16"/>
                      </w:rPr>
                    </w:pPr>
                    <w:r w:rsidRPr="00B865CA">
                      <w:rPr>
                        <w:rFonts w:ascii="Candara" w:hAnsi="Candara"/>
                        <w:color w:val="548DD4" w:themeColor="text2" w:themeTint="99"/>
                        <w:sz w:val="16"/>
                        <w:szCs w:val="16"/>
                      </w:rPr>
                      <w:t>Tel. +39 06.6797.386 (</w:t>
                    </w:r>
                    <w:proofErr w:type="spellStart"/>
                    <w:r w:rsidRPr="00B865CA">
                      <w:rPr>
                        <w:rFonts w:ascii="Candara" w:hAnsi="Candara"/>
                        <w:color w:val="548DD4" w:themeColor="text2" w:themeTint="99"/>
                        <w:sz w:val="16"/>
                        <w:szCs w:val="16"/>
                      </w:rPr>
                      <w:t>r.a.</w:t>
                    </w:r>
                    <w:proofErr w:type="spellEnd"/>
                    <w:r w:rsidRPr="00B865CA">
                      <w:rPr>
                        <w:rFonts w:ascii="Candara" w:hAnsi="Candara"/>
                        <w:color w:val="548DD4" w:themeColor="text2" w:themeTint="99"/>
                        <w:sz w:val="16"/>
                        <w:szCs w:val="16"/>
                      </w:rPr>
                      <w:t>) – Fax +39 06.6781.393</w:t>
                    </w:r>
                  </w:p>
                  <w:p w:rsidR="008B3865" w:rsidRDefault="008B3865" w:rsidP="008B3865">
                    <w:pPr>
                      <w:pStyle w:val="western"/>
                      <w:spacing w:before="0" w:beforeAutospacing="0"/>
                      <w:jc w:val="center"/>
                      <w:rPr>
                        <w:rFonts w:ascii="Candara" w:hAnsi="Candara"/>
                        <w:color w:val="548DD4" w:themeColor="text2" w:themeTint="99"/>
                        <w:sz w:val="16"/>
                        <w:szCs w:val="16"/>
                      </w:rPr>
                    </w:pPr>
                    <w:r w:rsidRPr="00B865CA">
                      <w:rPr>
                        <w:rFonts w:ascii="Candara" w:hAnsi="Candara"/>
                        <w:color w:val="548DD4" w:themeColor="text2" w:themeTint="99"/>
                        <w:sz w:val="16"/>
                        <w:szCs w:val="16"/>
                      </w:rPr>
                      <w:t xml:space="preserve">Cod. </w:t>
                    </w:r>
                    <w:proofErr w:type="spellStart"/>
                    <w:r w:rsidRPr="00B865CA">
                      <w:rPr>
                        <w:rFonts w:ascii="Candara" w:hAnsi="Candara"/>
                        <w:color w:val="548DD4" w:themeColor="text2" w:themeTint="99"/>
                        <w:sz w:val="16"/>
                        <w:szCs w:val="16"/>
                      </w:rPr>
                      <w:t>Fisc</w:t>
                    </w:r>
                    <w:proofErr w:type="spellEnd"/>
                    <w:r w:rsidRPr="00B865CA">
                      <w:rPr>
                        <w:rFonts w:ascii="Candara" w:hAnsi="Candara"/>
                        <w:color w:val="548DD4" w:themeColor="text2" w:themeTint="99"/>
                        <w:sz w:val="16"/>
                        <w:szCs w:val="16"/>
                      </w:rPr>
                      <w:t xml:space="preserve">. 05643500589 – P. Iva 01427101009 </w:t>
                    </w:r>
                    <w:proofErr w:type="spellStart"/>
                    <w:r w:rsidRPr="00B865CA">
                      <w:rPr>
                        <w:rFonts w:ascii="Candara" w:hAnsi="Candara"/>
                        <w:color w:val="548DD4" w:themeColor="text2" w:themeTint="99"/>
                        <w:sz w:val="16"/>
                        <w:szCs w:val="16"/>
                      </w:rPr>
                      <w:t>Cap.Soc</w:t>
                    </w:r>
                    <w:proofErr w:type="spellEnd"/>
                    <w:r w:rsidRPr="00B865CA">
                      <w:rPr>
                        <w:rFonts w:ascii="Candara" w:hAnsi="Candara"/>
                        <w:color w:val="548DD4" w:themeColor="text2" w:themeTint="99"/>
                        <w:sz w:val="16"/>
                        <w:szCs w:val="16"/>
                      </w:rPr>
                      <w:t xml:space="preserve">. € 93.600,00 </w:t>
                    </w:r>
                    <w:proofErr w:type="spellStart"/>
                    <w:r w:rsidRPr="00B865CA">
                      <w:rPr>
                        <w:rFonts w:ascii="Candara" w:hAnsi="Candara"/>
                        <w:color w:val="548DD4" w:themeColor="text2" w:themeTint="99"/>
                        <w:sz w:val="16"/>
                        <w:szCs w:val="16"/>
                      </w:rPr>
                      <w:t>i.v</w:t>
                    </w:r>
                    <w:proofErr w:type="spellEnd"/>
                    <w:r w:rsidRPr="00B865CA">
                      <w:rPr>
                        <w:rFonts w:ascii="Candara" w:hAnsi="Candara"/>
                        <w:color w:val="548DD4" w:themeColor="text2" w:themeTint="99"/>
                        <w:sz w:val="16"/>
                        <w:szCs w:val="16"/>
                      </w:rPr>
                      <w:t xml:space="preserve">. - CCIAA n. 500279 – </w:t>
                    </w:r>
                    <w:proofErr w:type="spellStart"/>
                    <w:r w:rsidRPr="00B865CA">
                      <w:rPr>
                        <w:rFonts w:ascii="Candara" w:hAnsi="Candara"/>
                        <w:color w:val="548DD4" w:themeColor="text2" w:themeTint="99"/>
                        <w:sz w:val="16"/>
                        <w:szCs w:val="16"/>
                      </w:rPr>
                      <w:t>Iscr</w:t>
                    </w:r>
                    <w:proofErr w:type="spellEnd"/>
                    <w:r w:rsidRPr="00B865CA">
                      <w:rPr>
                        <w:rFonts w:ascii="Candara" w:hAnsi="Candara"/>
                        <w:color w:val="548DD4" w:themeColor="text2" w:themeTint="99"/>
                        <w:sz w:val="16"/>
                        <w:szCs w:val="16"/>
                      </w:rPr>
                      <w:t xml:space="preserve">. </w:t>
                    </w:r>
                    <w:proofErr w:type="spellStart"/>
                    <w:r w:rsidRPr="00B865CA">
                      <w:rPr>
                        <w:rFonts w:ascii="Candara" w:hAnsi="Candara"/>
                        <w:color w:val="548DD4" w:themeColor="text2" w:themeTint="99"/>
                        <w:sz w:val="16"/>
                        <w:szCs w:val="16"/>
                      </w:rPr>
                      <w:t>Trib</w:t>
                    </w:r>
                    <w:proofErr w:type="spellEnd"/>
                    <w:r w:rsidRPr="00B865CA">
                      <w:rPr>
                        <w:rFonts w:ascii="Candara" w:hAnsi="Candara"/>
                        <w:color w:val="548DD4" w:themeColor="text2" w:themeTint="99"/>
                        <w:sz w:val="16"/>
                        <w:szCs w:val="16"/>
                      </w:rPr>
                      <w:t>. Roma Reg.</w:t>
                    </w:r>
                  </w:p>
                  <w:p w:rsidR="008B3865" w:rsidRDefault="008B3865" w:rsidP="008B3865">
                    <w:pPr>
                      <w:pStyle w:val="western"/>
                      <w:spacing w:before="0" w:beforeAutospacing="0"/>
                      <w:jc w:val="center"/>
                      <w:rPr>
                        <w:rFonts w:ascii="Candara" w:hAnsi="Candara" w:cs="Calibri"/>
                        <w:color w:val="548DD4" w:themeColor="text2" w:themeTint="99"/>
                        <w:sz w:val="16"/>
                        <w:szCs w:val="16"/>
                      </w:rPr>
                    </w:pPr>
                    <w:r w:rsidRPr="00B865CA">
                      <w:rPr>
                        <w:rFonts w:ascii="Candara" w:hAnsi="Candara"/>
                        <w:color w:val="548DD4" w:themeColor="text2" w:themeTint="99"/>
                        <w:sz w:val="16"/>
                        <w:szCs w:val="16"/>
                      </w:rPr>
                      <w:t xml:space="preserve"> </w:t>
                    </w:r>
                    <w:proofErr w:type="spellStart"/>
                    <w:proofErr w:type="gramStart"/>
                    <w:r w:rsidRPr="00B865CA">
                      <w:rPr>
                        <w:rFonts w:ascii="Candara" w:hAnsi="Candara"/>
                        <w:color w:val="548DD4" w:themeColor="text2" w:themeTint="99"/>
                        <w:sz w:val="16"/>
                        <w:szCs w:val="16"/>
                      </w:rPr>
                      <w:t>Soc</w:t>
                    </w:r>
                    <w:proofErr w:type="spellEnd"/>
                    <w:r w:rsidRPr="00B865CA">
                      <w:rPr>
                        <w:rFonts w:ascii="Candara" w:hAnsi="Candara"/>
                        <w:color w:val="548DD4" w:themeColor="text2" w:themeTint="99"/>
                        <w:sz w:val="16"/>
                        <w:szCs w:val="16"/>
                      </w:rPr>
                      <w:t xml:space="preserve"> .</w:t>
                    </w:r>
                    <w:proofErr w:type="gramEnd"/>
                    <w:r w:rsidRPr="00B865CA">
                      <w:rPr>
                        <w:rFonts w:ascii="Candara" w:hAnsi="Candara"/>
                        <w:color w:val="548DD4" w:themeColor="text2" w:themeTint="99"/>
                        <w:sz w:val="16"/>
                        <w:szCs w:val="16"/>
                      </w:rPr>
                      <w:t xml:space="preserve"> N. 5621/82 </w:t>
                    </w:r>
                    <w:r w:rsidRPr="00B865CA">
                      <w:rPr>
                        <w:rFonts w:ascii="Candara" w:hAnsi="Candara" w:cs="Calibri"/>
                        <w:color w:val="548DD4" w:themeColor="text2" w:themeTint="99"/>
                        <w:sz w:val="16"/>
                        <w:szCs w:val="16"/>
                      </w:rPr>
                      <w:t xml:space="preserve">Aut.ne Reg. Lazio n. 1976/92 del 22/09/1992 – Determinazione Dirigenziale Provincia di Roma </w:t>
                    </w:r>
                  </w:p>
                  <w:p w:rsidR="00545205" w:rsidRDefault="008B3865" w:rsidP="0061070A">
                    <w:pPr>
                      <w:pStyle w:val="western"/>
                      <w:spacing w:before="0" w:beforeAutospacing="0"/>
                      <w:jc w:val="center"/>
                    </w:pPr>
                    <w:r w:rsidRPr="00B865CA">
                      <w:rPr>
                        <w:rFonts w:ascii="Candara" w:hAnsi="Candara" w:cs="Calibri"/>
                        <w:color w:val="548DD4"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548DD4" w:themeColor="text2" w:themeTint="99"/>
                        <w:sz w:val="16"/>
                        <w:szCs w:val="16"/>
                      </w:rPr>
                      <w:t xml:space="preserve"> CARIGE Assicurazioni n. </w:t>
                    </w:r>
                    <w:r w:rsidR="0061070A" w:rsidRPr="0061070A">
                      <w:rPr>
                        <w:rFonts w:ascii="Candara" w:hAnsi="Candara"/>
                        <w:color w:val="548DD4"/>
                        <w:sz w:val="16"/>
                        <w:szCs w:val="16"/>
                      </w:rPr>
                      <w:t>802424129</w:t>
                    </w:r>
                  </w:p>
                </w:txbxContent>
              </v:textbox>
            </v:shape>
          </w:pict>
        </mc:Fallback>
      </mc:AlternateContent>
    </w:r>
  </w:p>
  <w:p w:rsidR="00545205" w:rsidRDefault="000A35AE" w:rsidP="000A35AE">
    <w:pPr>
      <w:pStyle w:val="western"/>
      <w:spacing w:before="0" w:beforeAutospacing="0"/>
      <w:jc w:val="left"/>
    </w:pPr>
    <w:r>
      <w:rPr>
        <w:noProof/>
      </w:rPr>
      <w:drawing>
        <wp:inline distT="0" distB="0" distL="0" distR="0" wp14:anchorId="5798256F" wp14:editId="02E0E6CC">
          <wp:extent cx="1889125" cy="693963"/>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125" cy="693963"/>
                  </a:xfrm>
                  <a:prstGeom prst="rect">
                    <a:avLst/>
                  </a:prstGeom>
                  <a:noFill/>
                  <a:ln>
                    <a:noFill/>
                  </a:ln>
                </pic:spPr>
              </pic:pic>
            </a:graphicData>
          </a:graphic>
        </wp:inline>
      </w:drawing>
    </w:r>
  </w:p>
  <w:p w:rsidR="00F47C9E" w:rsidRDefault="00F47C9E" w:rsidP="0054520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6DC" w:rsidRDefault="007956DC" w:rsidP="00F47C9E">
      <w:pPr>
        <w:spacing w:after="0" w:line="240" w:lineRule="auto"/>
      </w:pPr>
      <w:r>
        <w:separator/>
      </w:r>
    </w:p>
  </w:footnote>
  <w:footnote w:type="continuationSeparator" w:id="0">
    <w:p w:rsidR="007956DC" w:rsidRDefault="007956DC" w:rsidP="00F47C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9E" w:rsidRDefault="0062205C" w:rsidP="000A35AE">
    <w:pPr>
      <w:pStyle w:val="Intestazione"/>
      <w:tabs>
        <w:tab w:val="clear" w:pos="4819"/>
        <w:tab w:val="clear" w:pos="9638"/>
      </w:tabs>
      <w:jc w:val="center"/>
    </w:pPr>
    <w:r>
      <w:rPr>
        <w:noProof/>
        <w:lang w:eastAsia="it-IT"/>
      </w:rPr>
      <w:drawing>
        <wp:inline distT="0" distB="0" distL="0" distR="0" wp14:anchorId="2D543BD8" wp14:editId="13888EA9">
          <wp:extent cx="1486441" cy="787813"/>
          <wp:effectExtent l="0" t="0" r="0" b="0"/>
          <wp:docPr id="13" name="Immagine 13" descr="C:\Users\SOFTTRAVEL\Desktop\cataloghi e locandine\LOGOS 2014\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TRAVEL\Desktop\cataloghi e locandine\LOGOS 2014\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972" cy="79445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CE563B"/>
    <w:multiLevelType w:val="hybridMultilevel"/>
    <w:tmpl w:val="BC385E20"/>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4E456F5"/>
    <w:multiLevelType w:val="hybridMultilevel"/>
    <w:tmpl w:val="AFB0A95C"/>
    <w:lvl w:ilvl="0" w:tplc="8D101EEC">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6675B02"/>
    <w:multiLevelType w:val="hybridMultilevel"/>
    <w:tmpl w:val="D9B6BFF0"/>
    <w:lvl w:ilvl="0" w:tplc="1698040E">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63F1949"/>
    <w:multiLevelType w:val="multilevel"/>
    <w:tmpl w:val="822A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201801"/>
    <w:multiLevelType w:val="multilevel"/>
    <w:tmpl w:val="40A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911B67"/>
    <w:multiLevelType w:val="hybridMultilevel"/>
    <w:tmpl w:val="1BE0BFEE"/>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40D5FF7"/>
    <w:multiLevelType w:val="multilevel"/>
    <w:tmpl w:val="7DD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2754D1"/>
    <w:multiLevelType w:val="hybridMultilevel"/>
    <w:tmpl w:val="DB40E048"/>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7"/>
  </w:num>
  <w:num w:numId="5">
    <w:abstractNumId w:val="0"/>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C9E"/>
    <w:rsid w:val="00031A93"/>
    <w:rsid w:val="0007488A"/>
    <w:rsid w:val="000903F0"/>
    <w:rsid w:val="000A35AE"/>
    <w:rsid w:val="000B1C5B"/>
    <w:rsid w:val="000D1A02"/>
    <w:rsid w:val="000D2DFC"/>
    <w:rsid w:val="000F6DFF"/>
    <w:rsid w:val="00114B79"/>
    <w:rsid w:val="00135189"/>
    <w:rsid w:val="00147B63"/>
    <w:rsid w:val="00153EFC"/>
    <w:rsid w:val="0015735E"/>
    <w:rsid w:val="00170421"/>
    <w:rsid w:val="0017204B"/>
    <w:rsid w:val="0017295B"/>
    <w:rsid w:val="001829C9"/>
    <w:rsid w:val="0018425C"/>
    <w:rsid w:val="0018648A"/>
    <w:rsid w:val="001A141A"/>
    <w:rsid w:val="001A1A2F"/>
    <w:rsid w:val="001A3DA7"/>
    <w:rsid w:val="001A6FED"/>
    <w:rsid w:val="001C25F4"/>
    <w:rsid w:val="001C4CA3"/>
    <w:rsid w:val="001D3E4B"/>
    <w:rsid w:val="001E6EE4"/>
    <w:rsid w:val="001F1AD5"/>
    <w:rsid w:val="002238FD"/>
    <w:rsid w:val="00227CE7"/>
    <w:rsid w:val="002363BA"/>
    <w:rsid w:val="00262EEC"/>
    <w:rsid w:val="00275CBB"/>
    <w:rsid w:val="002A60F6"/>
    <w:rsid w:val="002D3524"/>
    <w:rsid w:val="002D59CC"/>
    <w:rsid w:val="002F6AF0"/>
    <w:rsid w:val="00313263"/>
    <w:rsid w:val="003630D1"/>
    <w:rsid w:val="003820EB"/>
    <w:rsid w:val="00383FC3"/>
    <w:rsid w:val="003942B3"/>
    <w:rsid w:val="003B39B8"/>
    <w:rsid w:val="003D5CFE"/>
    <w:rsid w:val="003E49BB"/>
    <w:rsid w:val="003F3B2E"/>
    <w:rsid w:val="003F40DE"/>
    <w:rsid w:val="003F44F8"/>
    <w:rsid w:val="00405CA7"/>
    <w:rsid w:val="004140EE"/>
    <w:rsid w:val="00437030"/>
    <w:rsid w:val="004502EC"/>
    <w:rsid w:val="00463E4D"/>
    <w:rsid w:val="00482FE8"/>
    <w:rsid w:val="00497E6E"/>
    <w:rsid w:val="004D7F19"/>
    <w:rsid w:val="004E5A53"/>
    <w:rsid w:val="005005C7"/>
    <w:rsid w:val="00503B2D"/>
    <w:rsid w:val="0054362B"/>
    <w:rsid w:val="00545205"/>
    <w:rsid w:val="00553260"/>
    <w:rsid w:val="00554835"/>
    <w:rsid w:val="00576EBC"/>
    <w:rsid w:val="00585764"/>
    <w:rsid w:val="00597193"/>
    <w:rsid w:val="005C3912"/>
    <w:rsid w:val="005C4142"/>
    <w:rsid w:val="005D0354"/>
    <w:rsid w:val="005E089A"/>
    <w:rsid w:val="005E70AD"/>
    <w:rsid w:val="005F3052"/>
    <w:rsid w:val="006002D3"/>
    <w:rsid w:val="0061070A"/>
    <w:rsid w:val="00612F5F"/>
    <w:rsid w:val="00613EC0"/>
    <w:rsid w:val="0062003F"/>
    <w:rsid w:val="0062205C"/>
    <w:rsid w:val="006226EB"/>
    <w:rsid w:val="00630408"/>
    <w:rsid w:val="006433F1"/>
    <w:rsid w:val="00650FD2"/>
    <w:rsid w:val="006537A4"/>
    <w:rsid w:val="00654133"/>
    <w:rsid w:val="00657018"/>
    <w:rsid w:val="006771C8"/>
    <w:rsid w:val="006864FE"/>
    <w:rsid w:val="00686BBC"/>
    <w:rsid w:val="006A4F30"/>
    <w:rsid w:val="006B448B"/>
    <w:rsid w:val="006C2D7F"/>
    <w:rsid w:val="006C598D"/>
    <w:rsid w:val="006D20B4"/>
    <w:rsid w:val="006D3BB7"/>
    <w:rsid w:val="006F2D71"/>
    <w:rsid w:val="006F4EB5"/>
    <w:rsid w:val="00701A99"/>
    <w:rsid w:val="00711E4D"/>
    <w:rsid w:val="00751C34"/>
    <w:rsid w:val="007637C2"/>
    <w:rsid w:val="007656F7"/>
    <w:rsid w:val="0077527C"/>
    <w:rsid w:val="007767ED"/>
    <w:rsid w:val="007956DC"/>
    <w:rsid w:val="007B428D"/>
    <w:rsid w:val="007B5ABE"/>
    <w:rsid w:val="007D0E6C"/>
    <w:rsid w:val="007E279A"/>
    <w:rsid w:val="007E279E"/>
    <w:rsid w:val="007E4E38"/>
    <w:rsid w:val="007E5E5A"/>
    <w:rsid w:val="007F20F6"/>
    <w:rsid w:val="007F5DC0"/>
    <w:rsid w:val="00802EFD"/>
    <w:rsid w:val="00807D90"/>
    <w:rsid w:val="00820A6E"/>
    <w:rsid w:val="00821846"/>
    <w:rsid w:val="008236A5"/>
    <w:rsid w:val="00835F69"/>
    <w:rsid w:val="008375FB"/>
    <w:rsid w:val="008410DE"/>
    <w:rsid w:val="00843709"/>
    <w:rsid w:val="00863E1F"/>
    <w:rsid w:val="00875305"/>
    <w:rsid w:val="008B3865"/>
    <w:rsid w:val="008F1D21"/>
    <w:rsid w:val="008F245D"/>
    <w:rsid w:val="009447B6"/>
    <w:rsid w:val="009668ED"/>
    <w:rsid w:val="009745B6"/>
    <w:rsid w:val="009A28B1"/>
    <w:rsid w:val="009B6153"/>
    <w:rsid w:val="009B63BC"/>
    <w:rsid w:val="009B6825"/>
    <w:rsid w:val="009E48AE"/>
    <w:rsid w:val="00A467C6"/>
    <w:rsid w:val="00A47C61"/>
    <w:rsid w:val="00A60853"/>
    <w:rsid w:val="00A73C64"/>
    <w:rsid w:val="00A74D9B"/>
    <w:rsid w:val="00A86B27"/>
    <w:rsid w:val="00A87711"/>
    <w:rsid w:val="00A8778B"/>
    <w:rsid w:val="00AA55CB"/>
    <w:rsid w:val="00AA60EA"/>
    <w:rsid w:val="00AC3D05"/>
    <w:rsid w:val="00AC7F15"/>
    <w:rsid w:val="00AD72E4"/>
    <w:rsid w:val="00AE4D73"/>
    <w:rsid w:val="00AE7D87"/>
    <w:rsid w:val="00B06C24"/>
    <w:rsid w:val="00B07A82"/>
    <w:rsid w:val="00B13DB9"/>
    <w:rsid w:val="00B170AB"/>
    <w:rsid w:val="00B250D3"/>
    <w:rsid w:val="00B30EBF"/>
    <w:rsid w:val="00B36933"/>
    <w:rsid w:val="00B553FF"/>
    <w:rsid w:val="00B56BF6"/>
    <w:rsid w:val="00B67EC4"/>
    <w:rsid w:val="00B733FC"/>
    <w:rsid w:val="00B76AC3"/>
    <w:rsid w:val="00B84C53"/>
    <w:rsid w:val="00BA02B0"/>
    <w:rsid w:val="00BB4695"/>
    <w:rsid w:val="00BB5B58"/>
    <w:rsid w:val="00BC78D5"/>
    <w:rsid w:val="00BE6116"/>
    <w:rsid w:val="00BE74BD"/>
    <w:rsid w:val="00BF05A1"/>
    <w:rsid w:val="00BF1A0C"/>
    <w:rsid w:val="00BF3A16"/>
    <w:rsid w:val="00BF61C9"/>
    <w:rsid w:val="00BF7A68"/>
    <w:rsid w:val="00C059B6"/>
    <w:rsid w:val="00C2233D"/>
    <w:rsid w:val="00C25583"/>
    <w:rsid w:val="00C4008C"/>
    <w:rsid w:val="00C41B01"/>
    <w:rsid w:val="00C451E7"/>
    <w:rsid w:val="00C45536"/>
    <w:rsid w:val="00C53B30"/>
    <w:rsid w:val="00C831DA"/>
    <w:rsid w:val="00C868B0"/>
    <w:rsid w:val="00CB215B"/>
    <w:rsid w:val="00CB2CD2"/>
    <w:rsid w:val="00CB2EC7"/>
    <w:rsid w:val="00CB59E9"/>
    <w:rsid w:val="00D20124"/>
    <w:rsid w:val="00D20B9E"/>
    <w:rsid w:val="00D26F13"/>
    <w:rsid w:val="00D63040"/>
    <w:rsid w:val="00D66874"/>
    <w:rsid w:val="00D70808"/>
    <w:rsid w:val="00D72718"/>
    <w:rsid w:val="00D76B38"/>
    <w:rsid w:val="00D80BAA"/>
    <w:rsid w:val="00D84109"/>
    <w:rsid w:val="00D874EE"/>
    <w:rsid w:val="00D91B33"/>
    <w:rsid w:val="00D96F02"/>
    <w:rsid w:val="00DA1CC7"/>
    <w:rsid w:val="00DA49CA"/>
    <w:rsid w:val="00DA76B2"/>
    <w:rsid w:val="00DC180B"/>
    <w:rsid w:val="00DC1D51"/>
    <w:rsid w:val="00DF3F2D"/>
    <w:rsid w:val="00E27339"/>
    <w:rsid w:val="00E36A9A"/>
    <w:rsid w:val="00E54402"/>
    <w:rsid w:val="00E775B8"/>
    <w:rsid w:val="00EA0FC2"/>
    <w:rsid w:val="00EA179F"/>
    <w:rsid w:val="00EC44CF"/>
    <w:rsid w:val="00EE32E5"/>
    <w:rsid w:val="00EF189C"/>
    <w:rsid w:val="00F04704"/>
    <w:rsid w:val="00F16E4B"/>
    <w:rsid w:val="00F26AFE"/>
    <w:rsid w:val="00F43A7E"/>
    <w:rsid w:val="00F47C9E"/>
    <w:rsid w:val="00F7139E"/>
    <w:rsid w:val="00F726F8"/>
    <w:rsid w:val="00F74409"/>
    <w:rsid w:val="00F74D0B"/>
    <w:rsid w:val="00F81459"/>
    <w:rsid w:val="00F95BF0"/>
    <w:rsid w:val="00FA14E5"/>
    <w:rsid w:val="00FC1FDF"/>
    <w:rsid w:val="00FD3595"/>
    <w:rsid w:val="00FF05E0"/>
    <w:rsid w:val="00FF78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4B9FBA7-BBDA-48AF-8BC7-2E3E3D2E6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7C9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7C9E"/>
    <w:rPr>
      <w:rFonts w:ascii="Tahoma" w:hAnsi="Tahoma" w:cs="Tahoma"/>
      <w:sz w:val="16"/>
      <w:szCs w:val="16"/>
    </w:rPr>
  </w:style>
  <w:style w:type="paragraph" w:styleId="Intestazione">
    <w:name w:val="header"/>
    <w:basedOn w:val="Normale"/>
    <w:link w:val="IntestazioneCarattere"/>
    <w:uiPriority w:val="99"/>
    <w:unhideWhenUsed/>
    <w:rsid w:val="00F47C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7C9E"/>
  </w:style>
  <w:style w:type="paragraph" w:styleId="Pidipagina">
    <w:name w:val="footer"/>
    <w:basedOn w:val="Normale"/>
    <w:link w:val="PidipaginaCarattere"/>
    <w:uiPriority w:val="99"/>
    <w:unhideWhenUsed/>
    <w:rsid w:val="00F47C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7C9E"/>
  </w:style>
  <w:style w:type="character" w:styleId="Collegamentoipertestuale">
    <w:name w:val="Hyperlink"/>
    <w:basedOn w:val="Carpredefinitoparagrafo"/>
    <w:uiPriority w:val="99"/>
    <w:semiHidden/>
    <w:unhideWhenUsed/>
    <w:rsid w:val="00545205"/>
    <w:rPr>
      <w:color w:val="0000FF"/>
      <w:u w:val="single"/>
    </w:rPr>
  </w:style>
  <w:style w:type="paragraph" w:customStyle="1" w:styleId="western">
    <w:name w:val="western"/>
    <w:basedOn w:val="Normale"/>
    <w:rsid w:val="00545205"/>
    <w:pPr>
      <w:spacing w:before="100" w:beforeAutospacing="1" w:after="0" w:line="240" w:lineRule="auto"/>
      <w:jc w:val="both"/>
    </w:pPr>
    <w:rPr>
      <w:rFonts w:ascii="Arial" w:eastAsia="Times New Roman" w:hAnsi="Arial" w:cs="Arial"/>
      <w:sz w:val="24"/>
      <w:szCs w:val="24"/>
      <w:lang w:eastAsia="it-IT"/>
    </w:rPr>
  </w:style>
  <w:style w:type="paragraph" w:styleId="NormaleWeb">
    <w:name w:val="Normal (Web)"/>
    <w:basedOn w:val="Normale"/>
    <w:uiPriority w:val="99"/>
    <w:unhideWhenUsed/>
    <w:rsid w:val="000A35AE"/>
    <w:pPr>
      <w:spacing w:before="100" w:beforeAutospacing="1" w:after="119"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179F"/>
    <w:rPr>
      <w:b/>
      <w:bCs/>
    </w:rPr>
  </w:style>
  <w:style w:type="character" w:styleId="Enfasicorsivo">
    <w:name w:val="Emphasis"/>
    <w:basedOn w:val="Carpredefinitoparagrafo"/>
    <w:uiPriority w:val="20"/>
    <w:qFormat/>
    <w:rsid w:val="00EA179F"/>
    <w:rPr>
      <w:i/>
      <w:iCs/>
    </w:rPr>
  </w:style>
  <w:style w:type="paragraph" w:styleId="Paragrafoelenco">
    <w:name w:val="List Paragraph"/>
    <w:basedOn w:val="Normale"/>
    <w:uiPriority w:val="34"/>
    <w:qFormat/>
    <w:rsid w:val="00C4008C"/>
    <w:pPr>
      <w:ind w:left="720"/>
      <w:contextualSpacing/>
    </w:pPr>
  </w:style>
  <w:style w:type="paragraph" w:customStyle="1" w:styleId="Default">
    <w:name w:val="Default"/>
    <w:rsid w:val="000F6DFF"/>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5D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2-colore2">
    <w:name w:val="List Table 2 Accent 2"/>
    <w:basedOn w:val="Tabellanormale"/>
    <w:uiPriority w:val="47"/>
    <w:rsid w:val="00DF3F2D"/>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laelenco2-colore21">
    <w:name w:val="Tabella elenco 2 - colore 21"/>
    <w:basedOn w:val="Tabellanormale"/>
    <w:next w:val="Tabellaelenco2-colore2"/>
    <w:uiPriority w:val="47"/>
    <w:rsid w:val="00613EC0"/>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85063">
      <w:bodyDiv w:val="1"/>
      <w:marLeft w:val="0"/>
      <w:marRight w:val="0"/>
      <w:marTop w:val="0"/>
      <w:marBottom w:val="0"/>
      <w:divBdr>
        <w:top w:val="none" w:sz="0" w:space="0" w:color="auto"/>
        <w:left w:val="none" w:sz="0" w:space="0" w:color="auto"/>
        <w:bottom w:val="none" w:sz="0" w:space="0" w:color="auto"/>
        <w:right w:val="none" w:sz="0" w:space="0" w:color="auto"/>
      </w:divBdr>
    </w:div>
    <w:div w:id="365908156">
      <w:bodyDiv w:val="1"/>
      <w:marLeft w:val="0"/>
      <w:marRight w:val="0"/>
      <w:marTop w:val="0"/>
      <w:marBottom w:val="0"/>
      <w:divBdr>
        <w:top w:val="none" w:sz="0" w:space="0" w:color="auto"/>
        <w:left w:val="none" w:sz="0" w:space="0" w:color="auto"/>
        <w:bottom w:val="none" w:sz="0" w:space="0" w:color="auto"/>
        <w:right w:val="none" w:sz="0" w:space="0" w:color="auto"/>
      </w:divBdr>
    </w:div>
    <w:div w:id="996155391">
      <w:bodyDiv w:val="1"/>
      <w:marLeft w:val="0"/>
      <w:marRight w:val="0"/>
      <w:marTop w:val="0"/>
      <w:marBottom w:val="0"/>
      <w:divBdr>
        <w:top w:val="none" w:sz="0" w:space="0" w:color="auto"/>
        <w:left w:val="none" w:sz="0" w:space="0" w:color="auto"/>
        <w:bottom w:val="none" w:sz="0" w:space="0" w:color="auto"/>
        <w:right w:val="none" w:sz="0" w:space="0" w:color="auto"/>
      </w:divBdr>
    </w:div>
    <w:div w:id="1477995312">
      <w:bodyDiv w:val="1"/>
      <w:marLeft w:val="0"/>
      <w:marRight w:val="0"/>
      <w:marTop w:val="0"/>
      <w:marBottom w:val="0"/>
      <w:divBdr>
        <w:top w:val="none" w:sz="0" w:space="0" w:color="auto"/>
        <w:left w:val="none" w:sz="0" w:space="0" w:color="auto"/>
        <w:bottom w:val="none" w:sz="0" w:space="0" w:color="auto"/>
        <w:right w:val="none" w:sz="0" w:space="0" w:color="auto"/>
      </w:divBdr>
    </w:div>
    <w:div w:id="1479152643">
      <w:bodyDiv w:val="1"/>
      <w:marLeft w:val="0"/>
      <w:marRight w:val="0"/>
      <w:marTop w:val="0"/>
      <w:marBottom w:val="0"/>
      <w:divBdr>
        <w:top w:val="none" w:sz="0" w:space="0" w:color="auto"/>
        <w:left w:val="none" w:sz="0" w:space="0" w:color="auto"/>
        <w:bottom w:val="none" w:sz="0" w:space="0" w:color="auto"/>
        <w:right w:val="none" w:sz="0" w:space="0" w:color="auto"/>
      </w:divBdr>
    </w:div>
    <w:div w:id="1808427032">
      <w:bodyDiv w:val="1"/>
      <w:marLeft w:val="0"/>
      <w:marRight w:val="0"/>
      <w:marTop w:val="0"/>
      <w:marBottom w:val="0"/>
      <w:divBdr>
        <w:top w:val="none" w:sz="0" w:space="0" w:color="auto"/>
        <w:left w:val="none" w:sz="0" w:space="0" w:color="auto"/>
        <w:bottom w:val="none" w:sz="0" w:space="0" w:color="auto"/>
        <w:right w:val="none" w:sz="0" w:space="0" w:color="auto"/>
      </w:divBdr>
      <w:divsChild>
        <w:div w:id="185801508">
          <w:marLeft w:val="0"/>
          <w:marRight w:val="0"/>
          <w:marTop w:val="0"/>
          <w:marBottom w:val="0"/>
          <w:divBdr>
            <w:top w:val="none" w:sz="0" w:space="0" w:color="auto"/>
            <w:left w:val="none" w:sz="0" w:space="0" w:color="auto"/>
            <w:bottom w:val="none" w:sz="0" w:space="0" w:color="auto"/>
            <w:right w:val="none" w:sz="0" w:space="0" w:color="auto"/>
          </w:divBdr>
        </w:div>
        <w:div w:id="1262568119">
          <w:marLeft w:val="0"/>
          <w:marRight w:val="0"/>
          <w:marTop w:val="0"/>
          <w:marBottom w:val="0"/>
          <w:divBdr>
            <w:top w:val="none" w:sz="0" w:space="0" w:color="auto"/>
            <w:left w:val="none" w:sz="0" w:space="0" w:color="auto"/>
            <w:bottom w:val="none" w:sz="0" w:space="0" w:color="auto"/>
            <w:right w:val="none" w:sz="0" w:space="0" w:color="auto"/>
          </w:divBdr>
        </w:div>
        <w:div w:id="259458673">
          <w:marLeft w:val="0"/>
          <w:marRight w:val="0"/>
          <w:marTop w:val="0"/>
          <w:marBottom w:val="0"/>
          <w:divBdr>
            <w:top w:val="none" w:sz="0" w:space="0" w:color="auto"/>
            <w:left w:val="none" w:sz="0" w:space="0" w:color="auto"/>
            <w:bottom w:val="none" w:sz="0" w:space="0" w:color="auto"/>
            <w:right w:val="none" w:sz="0" w:space="0" w:color="auto"/>
          </w:divBdr>
        </w:div>
        <w:div w:id="719666565">
          <w:marLeft w:val="0"/>
          <w:marRight w:val="0"/>
          <w:marTop w:val="0"/>
          <w:marBottom w:val="0"/>
          <w:divBdr>
            <w:top w:val="none" w:sz="0" w:space="0" w:color="auto"/>
            <w:left w:val="none" w:sz="0" w:space="0" w:color="auto"/>
            <w:bottom w:val="none" w:sz="0" w:space="0" w:color="auto"/>
            <w:right w:val="none" w:sz="0" w:space="0" w:color="auto"/>
          </w:divBdr>
        </w:div>
        <w:div w:id="1913273891">
          <w:marLeft w:val="0"/>
          <w:marRight w:val="0"/>
          <w:marTop w:val="0"/>
          <w:marBottom w:val="0"/>
          <w:divBdr>
            <w:top w:val="none" w:sz="0" w:space="0" w:color="auto"/>
            <w:left w:val="none" w:sz="0" w:space="0" w:color="auto"/>
            <w:bottom w:val="none" w:sz="0" w:space="0" w:color="auto"/>
            <w:right w:val="none" w:sz="0" w:space="0" w:color="auto"/>
          </w:divBdr>
        </w:div>
        <w:div w:id="1943490151">
          <w:marLeft w:val="0"/>
          <w:marRight w:val="0"/>
          <w:marTop w:val="0"/>
          <w:marBottom w:val="0"/>
          <w:divBdr>
            <w:top w:val="none" w:sz="0" w:space="0" w:color="auto"/>
            <w:left w:val="none" w:sz="0" w:space="0" w:color="auto"/>
            <w:bottom w:val="none" w:sz="0" w:space="0" w:color="auto"/>
            <w:right w:val="none" w:sz="0" w:space="0" w:color="auto"/>
          </w:divBdr>
        </w:div>
        <w:div w:id="278876506">
          <w:marLeft w:val="0"/>
          <w:marRight w:val="0"/>
          <w:marTop w:val="0"/>
          <w:marBottom w:val="0"/>
          <w:divBdr>
            <w:top w:val="none" w:sz="0" w:space="0" w:color="auto"/>
            <w:left w:val="none" w:sz="0" w:space="0" w:color="auto"/>
            <w:bottom w:val="none" w:sz="0" w:space="0" w:color="auto"/>
            <w:right w:val="none" w:sz="0" w:space="0" w:color="auto"/>
          </w:divBdr>
        </w:div>
        <w:div w:id="188184965">
          <w:marLeft w:val="0"/>
          <w:marRight w:val="0"/>
          <w:marTop w:val="0"/>
          <w:marBottom w:val="0"/>
          <w:divBdr>
            <w:top w:val="none" w:sz="0" w:space="0" w:color="auto"/>
            <w:left w:val="none" w:sz="0" w:space="0" w:color="auto"/>
            <w:bottom w:val="none" w:sz="0" w:space="0" w:color="auto"/>
            <w:right w:val="none" w:sz="0" w:space="0" w:color="auto"/>
          </w:divBdr>
        </w:div>
        <w:div w:id="42098038">
          <w:marLeft w:val="0"/>
          <w:marRight w:val="0"/>
          <w:marTop w:val="0"/>
          <w:marBottom w:val="0"/>
          <w:divBdr>
            <w:top w:val="none" w:sz="0" w:space="0" w:color="auto"/>
            <w:left w:val="none" w:sz="0" w:space="0" w:color="auto"/>
            <w:bottom w:val="none" w:sz="0" w:space="0" w:color="auto"/>
            <w:right w:val="none" w:sz="0" w:space="0" w:color="auto"/>
          </w:divBdr>
        </w:div>
        <w:div w:id="616570391">
          <w:marLeft w:val="0"/>
          <w:marRight w:val="0"/>
          <w:marTop w:val="0"/>
          <w:marBottom w:val="0"/>
          <w:divBdr>
            <w:top w:val="none" w:sz="0" w:space="0" w:color="auto"/>
            <w:left w:val="none" w:sz="0" w:space="0" w:color="auto"/>
            <w:bottom w:val="none" w:sz="0" w:space="0" w:color="auto"/>
            <w:right w:val="none" w:sz="0" w:space="0" w:color="auto"/>
          </w:divBdr>
        </w:div>
      </w:divsChild>
    </w:div>
    <w:div w:id="184146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vasionicral.com/"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hyperlink" Target="mailto:info@evasionicra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_rels/data1.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D9EFA5-D2E2-4E0B-AC23-FA8989E7CF9E}" type="doc">
      <dgm:prSet loTypeId="urn:microsoft.com/office/officeart/2008/layout/AscendingPictureAccentProcess" loCatId="picture" qsTypeId="urn:microsoft.com/office/officeart/2005/8/quickstyle/simple1" qsCatId="simple" csTypeId="urn:microsoft.com/office/officeart/2005/8/colors/colorful2" csCatId="colorful" phldr="1"/>
      <dgm:spPr/>
      <dgm:t>
        <a:bodyPr/>
        <a:lstStyle/>
        <a:p>
          <a:endParaRPr lang="it-IT"/>
        </a:p>
      </dgm:t>
    </dgm:pt>
    <dgm:pt modelId="{2846BB9D-E2D2-48C3-B0AB-1D84810A805A}">
      <dgm:prSet phldrT="[Testo]"/>
      <dgm:spPr/>
      <dgm:t>
        <a:bodyPr/>
        <a:lstStyle/>
        <a:p>
          <a:r>
            <a:rPr lang="it-IT" b="1"/>
            <a:t>La quota non comprende:</a:t>
          </a:r>
          <a:endParaRPr lang="it-IT"/>
        </a:p>
      </dgm:t>
    </dgm:pt>
    <dgm:pt modelId="{494EEE57-5BBE-49EF-B0EE-6A22706F1633}" type="parTrans" cxnId="{5490F0DC-AD5A-4A5B-9ED0-EBE12CFD1923}">
      <dgm:prSet/>
      <dgm:spPr/>
      <dgm:t>
        <a:bodyPr/>
        <a:lstStyle/>
        <a:p>
          <a:endParaRPr lang="it-IT"/>
        </a:p>
      </dgm:t>
    </dgm:pt>
    <dgm:pt modelId="{7ABAF233-5D6E-4195-8DBC-1CBDD8CA3DCA}" type="sibTrans" cxnId="{5490F0DC-AD5A-4A5B-9ED0-EBE12CFD1923}">
      <dgm:prSet/>
      <dgm:spPr>
        <a:blipFill dpi="0" rotWithShape="1">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a:scene3d>
          <a:camera prst="orthographicFront"/>
          <a:lightRig rig="threePt" dir="t"/>
        </a:scene3d>
        <a:sp3d contourW="12700">
          <a:bevelT prst="relaxedInset"/>
          <a:contourClr>
            <a:srgbClr val="C00000"/>
          </a:contourClr>
        </a:sp3d>
      </dgm:spPr>
      <dgm:t>
        <a:bodyPr/>
        <a:lstStyle/>
        <a:p>
          <a:endParaRPr lang="it-IT"/>
        </a:p>
      </dgm:t>
    </dgm:pt>
    <dgm:pt modelId="{B9EFB3B2-04C1-434C-8C0E-E58D01E21890}">
      <dgm:prSet phldrT="[Testo]"/>
      <dgm:spPr/>
      <dgm:t>
        <a:bodyPr/>
        <a:lstStyle/>
        <a:p>
          <a:r>
            <a:rPr lang="it-IT" b="1"/>
            <a:t>La quota comprende:</a:t>
          </a:r>
          <a:endParaRPr lang="it-IT"/>
        </a:p>
      </dgm:t>
    </dgm:pt>
    <dgm:pt modelId="{72CEDFBE-9FF7-4CA0-831B-2B6B37261EAB}" type="parTrans" cxnId="{D1513A0C-2555-4045-AE2D-D8100C9DE1E6}">
      <dgm:prSet/>
      <dgm:spPr/>
      <dgm:t>
        <a:bodyPr/>
        <a:lstStyle/>
        <a:p>
          <a:endParaRPr lang="it-IT"/>
        </a:p>
      </dgm:t>
    </dgm:pt>
    <dgm:pt modelId="{BCC0199B-B5CF-447B-819D-F54764145802}" type="sibTrans" cxnId="{D1513A0C-2555-4045-AE2D-D8100C9DE1E6}">
      <dgm:prSet/>
      <dgm:spPr>
        <a:blipFill dpi="0" rotWithShape="1">
          <a:blip xmlns:r="http://schemas.openxmlformats.org/officeDocument/2006/relationships" r:embed="rId3" cstate="print">
            <a:duotone>
              <a:schemeClr val="accent2">
                <a:hueOff val="5002875"/>
                <a:satOff val="-4473"/>
                <a:lumOff val="13"/>
                <a:alphaOff val="0"/>
                <a:shade val="20000"/>
                <a:satMod val="200000"/>
              </a:schemeClr>
              <a:schemeClr val="accent2">
                <a:hueOff val="5002875"/>
                <a:satOff val="-4473"/>
                <a:lumOff val="13"/>
                <a:alphaOff val="0"/>
                <a:tint val="12000"/>
                <a:satMod val="190000"/>
              </a:schemeClr>
            </a:duotone>
            <a:extLst>
              <a:ext uri="{28A0092B-C50C-407E-A947-70E740481C1C}">
                <a14:useLocalDpi xmlns:a14="http://schemas.microsoft.com/office/drawing/2010/main" val="0"/>
              </a:ext>
            </a:extLst>
          </a:blip>
          <a:srcRect/>
          <a:stretch>
            <a:fillRect l="6887" t="6349" r="-103981" b="-12359"/>
          </a:stretch>
        </a:blipFill>
        <a:scene3d>
          <a:camera prst="orthographicFront"/>
          <a:lightRig rig="threePt" dir="t"/>
        </a:scene3d>
        <a:sp3d contourW="12700">
          <a:bevelT prst="relaxedInset"/>
          <a:contourClr>
            <a:srgbClr val="92D050"/>
          </a:contourClr>
        </a:sp3d>
      </dgm:spPr>
      <dgm:t>
        <a:bodyPr/>
        <a:lstStyle/>
        <a:p>
          <a:endParaRPr lang="it-IT"/>
        </a:p>
      </dgm:t>
    </dgm:pt>
    <dgm:pt modelId="{0C4FB70C-7AAC-4FC2-BF99-43DD5CB2E03E}">
      <dgm:prSet custT="1"/>
      <dgm:spPr/>
      <dgm:t>
        <a:bodyPr/>
        <a:lstStyle/>
        <a:p>
          <a:r>
            <a:rPr lang="it-IT" sz="1000"/>
            <a:t>Tasse aeroportuali € 260,00 da riconfermare al momento dell’emissione dei biglietti</a:t>
          </a:r>
        </a:p>
      </dgm:t>
    </dgm:pt>
    <dgm:pt modelId="{1B99B154-9C2E-45DC-88B7-90B8577B6891}" type="parTrans" cxnId="{AA692698-1379-46A1-98EE-382AA5C00E44}">
      <dgm:prSet/>
      <dgm:spPr/>
      <dgm:t>
        <a:bodyPr/>
        <a:lstStyle/>
        <a:p>
          <a:endParaRPr lang="it-IT"/>
        </a:p>
      </dgm:t>
    </dgm:pt>
    <dgm:pt modelId="{964FED2F-4B84-416F-8421-88623A80C2DF}" type="sibTrans" cxnId="{AA692698-1379-46A1-98EE-382AA5C00E44}">
      <dgm:prSet/>
      <dgm:spPr/>
      <dgm:t>
        <a:bodyPr/>
        <a:lstStyle/>
        <a:p>
          <a:endParaRPr lang="it-IT"/>
        </a:p>
      </dgm:t>
    </dgm:pt>
    <dgm:pt modelId="{4A70C933-73C6-48E2-BB88-9EAD590343DD}">
      <dgm:prSet custT="1"/>
      <dgm:spPr/>
      <dgm:t>
        <a:bodyPr/>
        <a:lstStyle/>
        <a:p>
          <a:r>
            <a:rPr lang="it-IT" sz="1000"/>
            <a:t>Le mance e gli extra di carattere personale</a:t>
          </a:r>
        </a:p>
      </dgm:t>
    </dgm:pt>
    <dgm:pt modelId="{0D7B75FF-A0B3-4FB4-B6C1-A71F334AA4FC}" type="parTrans" cxnId="{75E7721C-A545-46B2-A424-90B039EC1663}">
      <dgm:prSet/>
      <dgm:spPr/>
      <dgm:t>
        <a:bodyPr/>
        <a:lstStyle/>
        <a:p>
          <a:endParaRPr lang="it-IT"/>
        </a:p>
      </dgm:t>
    </dgm:pt>
    <dgm:pt modelId="{A5F16C7F-38E0-430E-9173-FCF307F3745D}" type="sibTrans" cxnId="{75E7721C-A545-46B2-A424-90B039EC1663}">
      <dgm:prSet/>
      <dgm:spPr/>
      <dgm:t>
        <a:bodyPr/>
        <a:lstStyle/>
        <a:p>
          <a:endParaRPr lang="it-IT"/>
        </a:p>
      </dgm:t>
    </dgm:pt>
    <dgm:pt modelId="{63F20EBF-C3C9-4DCE-9DA5-32B554339B55}">
      <dgm:prSet custT="1"/>
      <dgm:spPr/>
      <dgm:t>
        <a:bodyPr/>
        <a:lstStyle/>
        <a:p>
          <a:endParaRPr lang="it-IT" sz="1000"/>
        </a:p>
      </dgm:t>
    </dgm:pt>
    <dgm:pt modelId="{2884F89A-88A5-44AD-BCA4-76D77A48F014}" type="parTrans" cxnId="{FB0CB735-CC0D-4482-8974-2D4981583ED6}">
      <dgm:prSet/>
      <dgm:spPr/>
      <dgm:t>
        <a:bodyPr/>
        <a:lstStyle/>
        <a:p>
          <a:endParaRPr lang="it-IT"/>
        </a:p>
      </dgm:t>
    </dgm:pt>
    <dgm:pt modelId="{859887EC-74F5-41EA-94CC-26E8D8917AC9}" type="sibTrans" cxnId="{FB0CB735-CC0D-4482-8974-2D4981583ED6}">
      <dgm:prSet/>
      <dgm:spPr/>
      <dgm:t>
        <a:bodyPr/>
        <a:lstStyle/>
        <a:p>
          <a:endParaRPr lang="it-IT"/>
        </a:p>
      </dgm:t>
    </dgm:pt>
    <dgm:pt modelId="{52378467-EA47-42F6-8697-66A47133DB27}">
      <dgm:prSet custT="1"/>
      <dgm:spPr/>
      <dgm:t>
        <a:bodyPr/>
        <a:lstStyle/>
        <a:p>
          <a:r>
            <a:rPr lang="it-IT" sz="1000"/>
            <a:t>Quanto non espressamente indicato alla voce “la quota comprende”</a:t>
          </a:r>
        </a:p>
      </dgm:t>
    </dgm:pt>
    <dgm:pt modelId="{E46A7150-6985-4A9A-B6CB-013FB6E209E1}" type="parTrans" cxnId="{BDE33B39-4A72-4B11-AD8F-BAB248917A2B}">
      <dgm:prSet/>
      <dgm:spPr/>
      <dgm:t>
        <a:bodyPr/>
        <a:lstStyle/>
        <a:p>
          <a:endParaRPr lang="it-IT"/>
        </a:p>
      </dgm:t>
    </dgm:pt>
    <dgm:pt modelId="{FCDE4849-375B-4752-B8BD-13997ABA2DB9}" type="sibTrans" cxnId="{BDE33B39-4A72-4B11-AD8F-BAB248917A2B}">
      <dgm:prSet/>
      <dgm:spPr/>
      <dgm:t>
        <a:bodyPr/>
        <a:lstStyle/>
        <a:p>
          <a:endParaRPr lang="it-IT"/>
        </a:p>
      </dgm:t>
    </dgm:pt>
    <dgm:pt modelId="{79AE4CA4-A465-43B4-86FF-95089AC091EC}">
      <dgm:prSet custT="1"/>
      <dgm:spPr/>
      <dgm:t>
        <a:bodyPr/>
        <a:lstStyle/>
        <a:p>
          <a:endParaRPr lang="it-IT" sz="1000"/>
        </a:p>
      </dgm:t>
    </dgm:pt>
    <dgm:pt modelId="{A90D34E8-7503-4202-A6BF-29D7240418B5}" type="sibTrans" cxnId="{7B2A818A-62CD-4D69-8D16-ACE72462322E}">
      <dgm:prSet/>
      <dgm:spPr/>
      <dgm:t>
        <a:bodyPr/>
        <a:lstStyle/>
        <a:p>
          <a:endParaRPr lang="it-IT"/>
        </a:p>
      </dgm:t>
    </dgm:pt>
    <dgm:pt modelId="{5C7BD457-5860-401D-B74D-E91BE005C5F7}" type="parTrans" cxnId="{7B2A818A-62CD-4D69-8D16-ACE72462322E}">
      <dgm:prSet/>
      <dgm:spPr/>
      <dgm:t>
        <a:bodyPr/>
        <a:lstStyle/>
        <a:p>
          <a:endParaRPr lang="it-IT"/>
        </a:p>
      </dgm:t>
    </dgm:pt>
    <dgm:pt modelId="{3B0D4BF2-4A34-4748-8D6B-CB79106FBEC4}">
      <dgm:prSet custT="1"/>
      <dgm:spPr/>
      <dgm:t>
        <a:bodyPr/>
        <a:lstStyle/>
        <a:p>
          <a:r>
            <a:rPr lang="it-IT" sz="1000"/>
            <a:t>Sistemazione in alberghidi cat.superior (3stelle) come indicato nel programma,o similari. Le camere sono standard e di tipo occidentale;</a:t>
          </a:r>
        </a:p>
      </dgm:t>
    </dgm:pt>
    <dgm:pt modelId="{B46443B7-25D2-4661-B27F-48C1F415634B}" type="sibTrans" cxnId="{EE32F8B4-EF9B-4F91-AAB8-D43A883E8506}">
      <dgm:prSet/>
      <dgm:spPr/>
      <dgm:t>
        <a:bodyPr/>
        <a:lstStyle/>
        <a:p>
          <a:endParaRPr lang="it-IT"/>
        </a:p>
      </dgm:t>
    </dgm:pt>
    <dgm:pt modelId="{0EF92840-005A-4F9A-90CF-12E236DBD478}" type="parTrans" cxnId="{EE32F8B4-EF9B-4F91-AAB8-D43A883E8506}">
      <dgm:prSet/>
      <dgm:spPr/>
      <dgm:t>
        <a:bodyPr/>
        <a:lstStyle/>
        <a:p>
          <a:endParaRPr lang="it-IT"/>
        </a:p>
      </dgm:t>
    </dgm:pt>
    <dgm:pt modelId="{1986B0CB-4D46-44FA-9489-5BEAA1DEA259}">
      <dgm:prSet custT="1"/>
      <dgm:spPr/>
      <dgm:t>
        <a:bodyPr/>
        <a:lstStyle/>
        <a:p>
          <a:r>
            <a:rPr lang="it-IT" sz="1000"/>
            <a:t>Viaggio aereo con volo di linea andata e ritorno, bagaglio incluso</a:t>
          </a:r>
        </a:p>
      </dgm:t>
    </dgm:pt>
    <dgm:pt modelId="{FE5A04AF-B7AA-4F8B-90D4-46848DCA3161}" type="sibTrans" cxnId="{BDF47F13-EC8D-44F9-BC33-5C691E25BDA8}">
      <dgm:prSet/>
      <dgm:spPr/>
      <dgm:t>
        <a:bodyPr/>
        <a:lstStyle/>
        <a:p>
          <a:endParaRPr lang="it-IT"/>
        </a:p>
      </dgm:t>
    </dgm:pt>
    <dgm:pt modelId="{DBE925B6-5E16-4EBE-80C1-9A08495D9361}" type="parTrans" cxnId="{BDF47F13-EC8D-44F9-BC33-5C691E25BDA8}">
      <dgm:prSet/>
      <dgm:spPr/>
      <dgm:t>
        <a:bodyPr/>
        <a:lstStyle/>
        <a:p>
          <a:endParaRPr lang="it-IT"/>
        </a:p>
      </dgm:t>
    </dgm:pt>
    <dgm:pt modelId="{A529BFCC-6268-4CA7-8342-CC250B22B99E}">
      <dgm:prSet custT="1"/>
      <dgm:spPr/>
      <dgm:t>
        <a:bodyPr/>
        <a:lstStyle/>
        <a:p>
          <a:r>
            <a:rPr lang="it-IT" sz="1000"/>
            <a:t>9 prime colazioni in hotel + 1 pranzo in ristorante locale.</a:t>
          </a:r>
        </a:p>
      </dgm:t>
    </dgm:pt>
    <dgm:pt modelId="{421E9120-B989-4C3F-96B4-76847993BDC4}" type="parTrans" cxnId="{D499F392-5128-476D-848F-8A985990B738}">
      <dgm:prSet/>
      <dgm:spPr/>
      <dgm:t>
        <a:bodyPr/>
        <a:lstStyle/>
        <a:p>
          <a:endParaRPr lang="it-IT"/>
        </a:p>
      </dgm:t>
    </dgm:pt>
    <dgm:pt modelId="{B6E71F47-E3C0-4A72-A787-D453010F8F39}" type="sibTrans" cxnId="{D499F392-5128-476D-848F-8A985990B738}">
      <dgm:prSet/>
      <dgm:spPr/>
      <dgm:t>
        <a:bodyPr/>
        <a:lstStyle/>
        <a:p>
          <a:endParaRPr lang="it-IT"/>
        </a:p>
      </dgm:t>
    </dgm:pt>
    <dgm:pt modelId="{F07E15B7-D133-400D-AF49-0C3C6D39EFBF}">
      <dgm:prSet custT="1"/>
      <dgm:spPr/>
      <dgm:t>
        <a:bodyPr/>
        <a:lstStyle/>
        <a:p>
          <a:r>
            <a:rPr lang="it-IT" sz="1000"/>
            <a:t>Assicurazione medica e/o annullamento (facoltativa)</a:t>
          </a:r>
        </a:p>
      </dgm:t>
    </dgm:pt>
    <dgm:pt modelId="{3D49EDC8-52B8-45B8-A48D-FF20B89731CC}" type="parTrans" cxnId="{47B0C925-4359-431A-9F31-70450856EBC2}">
      <dgm:prSet/>
      <dgm:spPr/>
      <dgm:t>
        <a:bodyPr/>
        <a:lstStyle/>
        <a:p>
          <a:endParaRPr lang="it-IT"/>
        </a:p>
      </dgm:t>
    </dgm:pt>
    <dgm:pt modelId="{A9F6FBBA-B326-46EF-AE86-70288C3F1FE5}" type="sibTrans" cxnId="{47B0C925-4359-431A-9F31-70450856EBC2}">
      <dgm:prSet/>
      <dgm:spPr/>
      <dgm:t>
        <a:bodyPr/>
        <a:lstStyle/>
        <a:p>
          <a:endParaRPr lang="it-IT"/>
        </a:p>
      </dgm:t>
    </dgm:pt>
    <dgm:pt modelId="{ADBD20D5-A725-468C-B5B8-F58C8B7D2194}">
      <dgm:prSet custT="1"/>
      <dgm:spPr/>
      <dgm:t>
        <a:bodyPr/>
        <a:lstStyle/>
        <a:p>
          <a:r>
            <a:rPr lang="it-IT" sz="1000"/>
            <a:t>Supplemento Alta Stagione  € 220</a:t>
          </a:r>
        </a:p>
      </dgm:t>
    </dgm:pt>
    <dgm:pt modelId="{650664A1-9464-4C23-8E05-21BF03514BF1}" type="parTrans" cxnId="{ACA6F221-82BE-42DD-8974-69599F5ECF86}">
      <dgm:prSet/>
      <dgm:spPr/>
      <dgm:t>
        <a:bodyPr/>
        <a:lstStyle/>
        <a:p>
          <a:endParaRPr lang="it-IT"/>
        </a:p>
      </dgm:t>
    </dgm:pt>
    <dgm:pt modelId="{5B8FD49A-D519-4516-AA22-E306B27A3A4E}" type="sibTrans" cxnId="{ACA6F221-82BE-42DD-8974-69599F5ECF86}">
      <dgm:prSet/>
      <dgm:spPr/>
      <dgm:t>
        <a:bodyPr/>
        <a:lstStyle/>
        <a:p>
          <a:endParaRPr lang="it-IT"/>
        </a:p>
      </dgm:t>
    </dgm:pt>
    <dgm:pt modelId="{12D22B14-78F5-4C99-AC5F-02AA35858EAA}">
      <dgm:prSet custT="1"/>
      <dgm:spPr/>
      <dgm:t>
        <a:bodyPr/>
        <a:lstStyle/>
        <a:p>
          <a:r>
            <a:rPr lang="it-IT" sz="1000"/>
            <a:t>Supplemento singola € 800 (alta stagione € 870 - altissima stagione € 890)</a:t>
          </a:r>
        </a:p>
      </dgm:t>
    </dgm:pt>
    <dgm:pt modelId="{534281ED-B3B4-49FD-A993-A7933886F488}" type="parTrans" cxnId="{9A8F97D9-44FE-4058-8B63-724E7014985A}">
      <dgm:prSet/>
      <dgm:spPr/>
      <dgm:t>
        <a:bodyPr/>
        <a:lstStyle/>
        <a:p>
          <a:endParaRPr lang="it-IT"/>
        </a:p>
      </dgm:t>
    </dgm:pt>
    <dgm:pt modelId="{2DD43444-377F-4982-9BBF-9C4768BE8CB5}" type="sibTrans" cxnId="{9A8F97D9-44FE-4058-8B63-724E7014985A}">
      <dgm:prSet/>
      <dgm:spPr/>
      <dgm:t>
        <a:bodyPr/>
        <a:lstStyle/>
        <a:p>
          <a:endParaRPr lang="it-IT"/>
        </a:p>
      </dgm:t>
    </dgm:pt>
    <dgm:pt modelId="{6CA0B540-CD31-4EDC-9F59-B029457EB888}">
      <dgm:prSet custT="1"/>
      <dgm:spPr/>
      <dgm:t>
        <a:bodyPr/>
        <a:lstStyle/>
        <a:p>
          <a:r>
            <a:rPr lang="it-IT" sz="1000"/>
            <a:t>Tasse Locali</a:t>
          </a:r>
        </a:p>
      </dgm:t>
    </dgm:pt>
    <dgm:pt modelId="{C081FD7E-73DD-4DE3-B46D-4AB8A44F5D86}" type="parTrans" cxnId="{0AD52320-393D-4851-8911-C452BD22ED97}">
      <dgm:prSet/>
      <dgm:spPr/>
      <dgm:t>
        <a:bodyPr/>
        <a:lstStyle/>
        <a:p>
          <a:endParaRPr lang="it-IT"/>
        </a:p>
      </dgm:t>
    </dgm:pt>
    <dgm:pt modelId="{EE562E38-1398-408D-A26E-3C8B11BAFB2E}" type="sibTrans" cxnId="{0AD52320-393D-4851-8911-C452BD22ED97}">
      <dgm:prSet/>
      <dgm:spPr/>
      <dgm:t>
        <a:bodyPr/>
        <a:lstStyle/>
        <a:p>
          <a:endParaRPr lang="it-IT"/>
        </a:p>
      </dgm:t>
    </dgm:pt>
    <dgm:pt modelId="{888917B8-F8EF-434D-9696-797689947BAE}">
      <dgm:prSet custT="1"/>
      <dgm:spPr/>
      <dgm:t>
        <a:bodyPr/>
        <a:lstStyle/>
        <a:p>
          <a:r>
            <a:rPr lang="it-IT" sz="1000"/>
            <a:t>Assicurazione medico-bagaglio</a:t>
          </a:r>
        </a:p>
      </dgm:t>
    </dgm:pt>
    <dgm:pt modelId="{CC690638-7FC8-41AE-B831-90000056E839}" type="parTrans" cxnId="{A537A38E-965A-4185-B3C0-04D9F9CA0F65}">
      <dgm:prSet/>
      <dgm:spPr/>
      <dgm:t>
        <a:bodyPr/>
        <a:lstStyle/>
        <a:p>
          <a:endParaRPr lang="it-IT"/>
        </a:p>
      </dgm:t>
    </dgm:pt>
    <dgm:pt modelId="{A7B34E06-DF82-4CCD-B5BA-24B3EF5751B9}" type="sibTrans" cxnId="{A537A38E-965A-4185-B3C0-04D9F9CA0F65}">
      <dgm:prSet/>
      <dgm:spPr/>
      <dgm:t>
        <a:bodyPr/>
        <a:lstStyle/>
        <a:p>
          <a:endParaRPr lang="it-IT"/>
        </a:p>
      </dgm:t>
    </dgm:pt>
    <dgm:pt modelId="{4D8BA298-3E1A-4DDA-A7AF-6E88149DB5D2}">
      <dgm:prSet custT="1"/>
      <dgm:spPr/>
      <dgm:t>
        <a:bodyPr/>
        <a:lstStyle/>
        <a:p>
          <a:r>
            <a:rPr lang="it-IT" sz="1000"/>
            <a:t>ingressi e visite come da programma</a:t>
          </a:r>
        </a:p>
      </dgm:t>
    </dgm:pt>
    <dgm:pt modelId="{326BFFB3-2F49-4E7F-A100-61B1AA9F4697}" type="parTrans" cxnId="{C36B1201-AD49-47B1-8BE9-7251344E37D8}">
      <dgm:prSet/>
      <dgm:spPr/>
      <dgm:t>
        <a:bodyPr/>
        <a:lstStyle/>
        <a:p>
          <a:endParaRPr lang="it-IT"/>
        </a:p>
      </dgm:t>
    </dgm:pt>
    <dgm:pt modelId="{92807019-EC91-4951-83DD-3A29A849FC62}" type="sibTrans" cxnId="{C36B1201-AD49-47B1-8BE9-7251344E37D8}">
      <dgm:prSet/>
      <dgm:spPr/>
      <dgm:t>
        <a:bodyPr/>
        <a:lstStyle/>
        <a:p>
          <a:endParaRPr lang="it-IT"/>
        </a:p>
      </dgm:t>
    </dgm:pt>
    <dgm:pt modelId="{AE6BF48E-208F-46DA-80F4-FBE2CBD88E7B}">
      <dgm:prSet custT="1"/>
      <dgm:spPr/>
      <dgm:t>
        <a:bodyPr/>
        <a:lstStyle/>
        <a:p>
          <a:r>
            <a:rPr lang="it-IT" sz="1000"/>
            <a:t>Trasferimenti all’interno del Giappone con mezzi pubblici e treni in 2° classe come da programma</a:t>
          </a:r>
        </a:p>
      </dgm:t>
    </dgm:pt>
    <dgm:pt modelId="{226FFE59-8F32-4337-BBB6-C2231A816F90}" type="parTrans" cxnId="{81175FAD-8B43-439B-9D91-5B8B06B09D54}">
      <dgm:prSet/>
      <dgm:spPr/>
      <dgm:t>
        <a:bodyPr/>
        <a:lstStyle/>
        <a:p>
          <a:endParaRPr lang="it-IT"/>
        </a:p>
      </dgm:t>
    </dgm:pt>
    <dgm:pt modelId="{C138E61B-1D90-4032-A288-2B3E67536B67}" type="sibTrans" cxnId="{81175FAD-8B43-439B-9D91-5B8B06B09D54}">
      <dgm:prSet/>
      <dgm:spPr/>
      <dgm:t>
        <a:bodyPr/>
        <a:lstStyle/>
        <a:p>
          <a:endParaRPr lang="it-IT"/>
        </a:p>
      </dgm:t>
    </dgm:pt>
    <dgm:pt modelId="{5BF5AEA5-2D8E-4A5A-AF90-DA3E1F673E6D}">
      <dgm:prSet custT="1"/>
      <dgm:spPr/>
      <dgm:t>
        <a:bodyPr/>
        <a:lstStyle/>
        <a:p>
          <a:r>
            <a:rPr lang="it-IT" sz="1000"/>
            <a:t>Biglietto giornaliero a Kyoto per utilizzare la rete degli autobus durante la giornata libera (non rimborsabile in caso di mancato utilizzo)</a:t>
          </a:r>
        </a:p>
      </dgm:t>
    </dgm:pt>
    <dgm:pt modelId="{45817418-18AD-463B-8C6D-5453CB770C51}" type="parTrans" cxnId="{8B5A5198-D32E-4E50-B280-12EB854A2F7E}">
      <dgm:prSet/>
      <dgm:spPr/>
      <dgm:t>
        <a:bodyPr/>
        <a:lstStyle/>
        <a:p>
          <a:endParaRPr lang="it-IT"/>
        </a:p>
      </dgm:t>
    </dgm:pt>
    <dgm:pt modelId="{A7FF094F-EB01-400F-B9DA-D7A572F2041C}" type="sibTrans" cxnId="{8B5A5198-D32E-4E50-B280-12EB854A2F7E}">
      <dgm:prSet/>
      <dgm:spPr/>
      <dgm:t>
        <a:bodyPr/>
        <a:lstStyle/>
        <a:p>
          <a:endParaRPr lang="it-IT"/>
        </a:p>
      </dgm:t>
    </dgm:pt>
    <dgm:pt modelId="{F0728D9D-BE4D-4BE6-982F-A52A872A430B}">
      <dgm:prSet custT="1"/>
      <dgm:spPr/>
      <dgm:t>
        <a:bodyPr/>
        <a:lstStyle/>
        <a:p>
          <a:r>
            <a:rPr lang="it-IT" sz="1000"/>
            <a:t>Visite guidate utilizzando i mezzi pubblici con guida locale parlante italiano, ingressi inclusi</a:t>
          </a:r>
        </a:p>
      </dgm:t>
    </dgm:pt>
    <dgm:pt modelId="{9DC1A29B-F02F-4C26-ADA2-A593BE8CFD41}" type="parTrans" cxnId="{B2AF2E07-B95A-474B-9EBE-2618E46B0D4E}">
      <dgm:prSet/>
      <dgm:spPr/>
      <dgm:t>
        <a:bodyPr/>
        <a:lstStyle/>
        <a:p>
          <a:endParaRPr lang="it-IT"/>
        </a:p>
      </dgm:t>
    </dgm:pt>
    <dgm:pt modelId="{4DAFAFF6-DCBC-443C-A9A0-243FA41E833E}" type="sibTrans" cxnId="{B2AF2E07-B95A-474B-9EBE-2618E46B0D4E}">
      <dgm:prSet/>
      <dgm:spPr/>
      <dgm:t>
        <a:bodyPr/>
        <a:lstStyle/>
        <a:p>
          <a:endParaRPr lang="it-IT"/>
        </a:p>
      </dgm:t>
    </dgm:pt>
    <dgm:pt modelId="{3136A96A-9A06-4796-887F-D2784E8F2D94}">
      <dgm:prSet custT="1"/>
      <dgm:spPr/>
      <dgm:t>
        <a:bodyPr/>
        <a:lstStyle/>
        <a:p>
          <a:r>
            <a:rPr lang="it-IT" sz="1000"/>
            <a:t>Trasporto separato delle valigie da Tokyo a Kyoto (1 collo a persona)</a:t>
          </a:r>
        </a:p>
      </dgm:t>
    </dgm:pt>
    <dgm:pt modelId="{46EBC619-E3F6-495A-AB5D-C8FC35F3BB2C}" type="parTrans" cxnId="{4F665D5F-9B95-4FB4-BA28-FC3712654016}">
      <dgm:prSet/>
      <dgm:spPr/>
      <dgm:t>
        <a:bodyPr/>
        <a:lstStyle/>
        <a:p>
          <a:endParaRPr lang="it-IT"/>
        </a:p>
      </dgm:t>
    </dgm:pt>
    <dgm:pt modelId="{47619F27-2E1C-47D3-8F7D-C6043CDDCEF3}" type="sibTrans" cxnId="{4F665D5F-9B95-4FB4-BA28-FC3712654016}">
      <dgm:prSet/>
      <dgm:spPr/>
      <dgm:t>
        <a:bodyPr/>
        <a:lstStyle/>
        <a:p>
          <a:endParaRPr lang="it-IT"/>
        </a:p>
      </dgm:t>
    </dgm:pt>
    <dgm:pt modelId="{A8306C2B-8AEB-4658-AA12-515EDC84E2B5}">
      <dgm:prSet custT="1"/>
      <dgm:spPr/>
      <dgm:t>
        <a:bodyPr/>
        <a:lstStyle/>
        <a:p>
          <a:r>
            <a:rPr lang="it-IT" sz="1000"/>
            <a:t>Supplemento Altissima Stagione € 373</a:t>
          </a:r>
        </a:p>
      </dgm:t>
    </dgm:pt>
    <dgm:pt modelId="{C3024599-EF0C-4C2D-B4B8-70243A327409}" type="parTrans" cxnId="{7D0BF438-A77B-47E3-9BAE-6EF041326C9E}">
      <dgm:prSet/>
      <dgm:spPr/>
    </dgm:pt>
    <dgm:pt modelId="{2688BC9F-421E-4DBC-90BA-3B96D653678B}" type="sibTrans" cxnId="{7D0BF438-A77B-47E3-9BAE-6EF041326C9E}">
      <dgm:prSet/>
      <dgm:spPr/>
    </dgm:pt>
    <dgm:pt modelId="{E73ED6D1-4142-46CE-B2C7-BB40A0106AC4}">
      <dgm:prSet custT="1"/>
      <dgm:spPr/>
      <dgm:t>
        <a:bodyPr/>
        <a:lstStyle/>
        <a:p>
          <a:r>
            <a:rPr lang="it-IT" sz="1000"/>
            <a:t>Quota Bambini: Su richiesta</a:t>
          </a:r>
        </a:p>
      </dgm:t>
    </dgm:pt>
    <dgm:pt modelId="{F14BC6C9-EFA6-4760-B750-1020D720A32C}" type="parTrans" cxnId="{08ADEDBA-AF68-4C99-96E7-76E17B49D59A}">
      <dgm:prSet/>
      <dgm:spPr/>
    </dgm:pt>
    <dgm:pt modelId="{14CD4C6E-A91B-4AA8-9E23-90AFFC06C86F}" type="sibTrans" cxnId="{08ADEDBA-AF68-4C99-96E7-76E17B49D59A}">
      <dgm:prSet/>
      <dgm:spPr/>
    </dgm:pt>
    <dgm:pt modelId="{CD47E101-BF07-4FC1-B962-03B596F1FAF9}" type="pres">
      <dgm:prSet presAssocID="{32D9EFA5-D2E2-4E0B-AC23-FA8989E7CF9E}" presName="Name0" presStyleCnt="0">
        <dgm:presLayoutVars>
          <dgm:chMax val="7"/>
          <dgm:chPref val="7"/>
          <dgm:dir/>
        </dgm:presLayoutVars>
      </dgm:prSet>
      <dgm:spPr/>
      <dgm:t>
        <a:bodyPr/>
        <a:lstStyle/>
        <a:p>
          <a:endParaRPr lang="it-IT"/>
        </a:p>
      </dgm:t>
    </dgm:pt>
    <dgm:pt modelId="{865E7287-51CB-44C9-A58F-41CDFDFEBEC0}" type="pres">
      <dgm:prSet presAssocID="{32D9EFA5-D2E2-4E0B-AC23-FA8989E7CF9E}" presName="dot1" presStyleLbl="alignNode1" presStyleIdx="0" presStyleCnt="10" custLinFactX="1600000" custLinFactY="300000" custLinFactNeighborX="1691846" custLinFactNeighborY="325992"/>
      <dgm:spPr/>
      <dgm:t>
        <a:bodyPr/>
        <a:lstStyle/>
        <a:p>
          <a:endParaRPr lang="it-IT"/>
        </a:p>
      </dgm:t>
    </dgm:pt>
    <dgm:pt modelId="{E615ED71-03DB-4557-AE2F-2D7179C6E40E}" type="pres">
      <dgm:prSet presAssocID="{32D9EFA5-D2E2-4E0B-AC23-FA8989E7CF9E}" presName="dot2" presStyleLbl="alignNode1" presStyleIdx="1" presStyleCnt="10" custLinFactX="1600000" custLinFactY="400000" custLinFactNeighborX="1656770" custLinFactNeighborY="456679"/>
      <dgm:spPr/>
      <dgm:t>
        <a:bodyPr/>
        <a:lstStyle/>
        <a:p>
          <a:endParaRPr lang="it-IT"/>
        </a:p>
      </dgm:t>
    </dgm:pt>
    <dgm:pt modelId="{7BA5F20D-826D-4701-9890-89A01EB9BFB2}" type="pres">
      <dgm:prSet presAssocID="{32D9EFA5-D2E2-4E0B-AC23-FA8989E7CF9E}" presName="dot3" presStyleLbl="alignNode1" presStyleIdx="2" presStyleCnt="10" custLinFactX="1700000" custLinFactY="258463" custLinFactNeighborX="1707577" custLinFactNeighborY="300000"/>
      <dgm:spPr/>
      <dgm:t>
        <a:bodyPr/>
        <a:lstStyle/>
        <a:p>
          <a:endParaRPr lang="it-IT"/>
        </a:p>
      </dgm:t>
    </dgm:pt>
    <dgm:pt modelId="{74EB2E8F-5904-4168-8B27-0DABB3AE8BCD}" type="pres">
      <dgm:prSet presAssocID="{32D9EFA5-D2E2-4E0B-AC23-FA8989E7CF9E}" presName="dotArrow1" presStyleLbl="alignNode1" presStyleIdx="3" presStyleCnt="10" custLinFactX="500000" custLinFactY="-100000" custLinFactNeighborX="552750" custLinFactNeighborY="-128859"/>
      <dgm:spPr/>
      <dgm:t>
        <a:bodyPr/>
        <a:lstStyle/>
        <a:p>
          <a:endParaRPr lang="it-IT"/>
        </a:p>
      </dgm:t>
    </dgm:pt>
    <dgm:pt modelId="{6F58C7ED-1261-47E1-848D-67892ECC688E}" type="pres">
      <dgm:prSet presAssocID="{32D9EFA5-D2E2-4E0B-AC23-FA8989E7CF9E}" presName="dotArrow2" presStyleLbl="alignNode1" presStyleIdx="4" presStyleCnt="10" custLinFactX="495535" custLinFactY="-131845" custLinFactNeighborX="500000" custLinFactNeighborY="-200000"/>
      <dgm:spPr/>
      <dgm:t>
        <a:bodyPr/>
        <a:lstStyle/>
        <a:p>
          <a:endParaRPr lang="it-IT"/>
        </a:p>
      </dgm:t>
    </dgm:pt>
    <dgm:pt modelId="{407584A5-5333-442D-82EA-D7C280C30B4F}" type="pres">
      <dgm:prSet presAssocID="{32D9EFA5-D2E2-4E0B-AC23-FA8989E7CF9E}" presName="dotArrow3" presStyleLbl="alignNode1" presStyleIdx="5" presStyleCnt="10" custLinFactX="472649" custLinFactY="-177617" custLinFactNeighborX="500000" custLinFactNeighborY="-200000"/>
      <dgm:spPr/>
      <dgm:t>
        <a:bodyPr/>
        <a:lstStyle/>
        <a:p>
          <a:endParaRPr lang="it-IT"/>
        </a:p>
      </dgm:t>
    </dgm:pt>
    <dgm:pt modelId="{3215073F-F1BE-499F-89C1-B30AEF2C2013}" type="pres">
      <dgm:prSet presAssocID="{32D9EFA5-D2E2-4E0B-AC23-FA8989E7CF9E}" presName="dotArrow4" presStyleLbl="alignNode1" presStyleIdx="6" presStyleCnt="10" custLinFactX="461207" custLinFactY="-120402" custLinFactNeighborX="500000" custLinFactNeighborY="-200000"/>
      <dgm:spPr/>
      <dgm:t>
        <a:bodyPr/>
        <a:lstStyle/>
        <a:p>
          <a:endParaRPr lang="it-IT"/>
        </a:p>
      </dgm:t>
    </dgm:pt>
    <dgm:pt modelId="{10D91708-68B6-4486-8E93-342881ABAE96}" type="pres">
      <dgm:prSet presAssocID="{32D9EFA5-D2E2-4E0B-AC23-FA8989E7CF9E}" presName="dotArrow5" presStyleLbl="alignNode1" presStyleIdx="7" presStyleCnt="10" custLinFactX="400000" custLinFactY="-100000" custLinFactNeighborX="492549" custLinFactNeighborY="-117415"/>
      <dgm:spPr/>
      <dgm:t>
        <a:bodyPr/>
        <a:lstStyle/>
        <a:p>
          <a:endParaRPr lang="it-IT"/>
        </a:p>
      </dgm:t>
    </dgm:pt>
    <dgm:pt modelId="{1DE26DB4-16C9-4F7A-9000-903462F58C1F}" type="pres">
      <dgm:prSet presAssocID="{32D9EFA5-D2E2-4E0B-AC23-FA8989E7CF9E}" presName="dotArrow6" presStyleLbl="alignNode1" presStyleIdx="8" presStyleCnt="10" custLinFactX="461207" custLinFactY="-100000" custLinFactNeighborX="500000" custLinFactNeighborY="-128859"/>
      <dgm:spPr/>
      <dgm:t>
        <a:bodyPr/>
        <a:lstStyle/>
        <a:p>
          <a:endParaRPr lang="it-IT"/>
        </a:p>
      </dgm:t>
    </dgm:pt>
    <dgm:pt modelId="{68D8D1C1-BD40-4F96-BEBA-39987B2CA5DC}" type="pres">
      <dgm:prSet presAssocID="{32D9EFA5-D2E2-4E0B-AC23-FA8989E7CF9E}" presName="dotArrow7" presStyleLbl="alignNode1" presStyleIdx="9" presStyleCnt="10" custLinFactX="461207" custLinFactY="-100000" custLinFactNeighborX="500000" custLinFactNeighborY="-117416"/>
      <dgm:spPr/>
      <dgm:t>
        <a:bodyPr/>
        <a:lstStyle/>
        <a:p>
          <a:endParaRPr lang="it-IT"/>
        </a:p>
      </dgm:t>
    </dgm:pt>
    <dgm:pt modelId="{F79DD96A-273F-4AB2-A84E-A6494F390F91}" type="pres">
      <dgm:prSet presAssocID="{2846BB9D-E2D2-48C3-B0AB-1D84810A805A}" presName="parTx1" presStyleLbl="node1" presStyleIdx="0" presStyleCnt="2" custLinFactX="100000" custLinFactNeighborX="100178" custLinFactNeighborY="95999"/>
      <dgm:spPr/>
      <dgm:t>
        <a:bodyPr/>
        <a:lstStyle/>
        <a:p>
          <a:endParaRPr lang="it-IT"/>
        </a:p>
      </dgm:t>
    </dgm:pt>
    <dgm:pt modelId="{DE346E32-7D5F-47D1-AA8D-89CA499A85FB}" type="pres">
      <dgm:prSet presAssocID="{2846BB9D-E2D2-48C3-B0AB-1D84810A805A}" presName="desTx1" presStyleLbl="revTx" presStyleIdx="0" presStyleCnt="2" custScaleX="161649" custScaleY="422277" custLinFactX="3746" custLinFactY="-100000" custLinFactNeighborX="100000" custLinFactNeighborY="-191305">
        <dgm:presLayoutVars>
          <dgm:bulletEnabled val="1"/>
        </dgm:presLayoutVars>
      </dgm:prSet>
      <dgm:spPr/>
      <dgm:t>
        <a:bodyPr/>
        <a:lstStyle/>
        <a:p>
          <a:endParaRPr lang="it-IT"/>
        </a:p>
      </dgm:t>
    </dgm:pt>
    <dgm:pt modelId="{28AA57E8-3AC5-478C-BC50-FFB3E0ADB94B}" type="pres">
      <dgm:prSet presAssocID="{7ABAF233-5D6E-4195-8DBC-1CBDD8CA3DCA}" presName="picture1" presStyleCnt="0"/>
      <dgm:spPr/>
      <dgm:t>
        <a:bodyPr/>
        <a:lstStyle/>
        <a:p>
          <a:endParaRPr lang="it-IT"/>
        </a:p>
      </dgm:t>
    </dgm:pt>
    <dgm:pt modelId="{924424F8-734D-41AB-8C06-2A98F78BB42A}" type="pres">
      <dgm:prSet presAssocID="{7ABAF233-5D6E-4195-8DBC-1CBDD8CA3DCA}" presName="imageRepeatNode" presStyleLbl="fgImgPlace1" presStyleIdx="0" presStyleCnt="2" custAng="677316" custLinFactX="200000" custLinFactY="3194" custLinFactNeighborX="203243" custLinFactNeighborY="100000"/>
      <dgm:spPr/>
      <dgm:t>
        <a:bodyPr/>
        <a:lstStyle/>
        <a:p>
          <a:endParaRPr lang="it-IT"/>
        </a:p>
      </dgm:t>
    </dgm:pt>
    <dgm:pt modelId="{1DB6E2CA-DC07-42C6-AB5A-73170FA2C282}" type="pres">
      <dgm:prSet presAssocID="{B9EFB3B2-04C1-434C-8C0E-E58D01E21890}" presName="parTx2" presStyleLbl="node1" presStyleIdx="1" presStyleCnt="2" custLinFactY="-100000" custLinFactNeighborX="-75310" custLinFactNeighborY="-129386"/>
      <dgm:spPr/>
      <dgm:t>
        <a:bodyPr/>
        <a:lstStyle/>
        <a:p>
          <a:endParaRPr lang="it-IT"/>
        </a:p>
      </dgm:t>
    </dgm:pt>
    <dgm:pt modelId="{B975BC81-EFDA-45F8-AB69-AE986F45CAFE}" type="pres">
      <dgm:prSet presAssocID="{B9EFB3B2-04C1-434C-8C0E-E58D01E21890}" presName="desTx2" presStyleLbl="revTx" presStyleIdx="1" presStyleCnt="2" custScaleX="409084" custScaleY="454564" custLinFactX="-100000" custLinFactNeighborX="-142808" custLinFactNeighborY="66219">
        <dgm:presLayoutVars>
          <dgm:bulletEnabled val="1"/>
        </dgm:presLayoutVars>
      </dgm:prSet>
      <dgm:spPr/>
      <dgm:t>
        <a:bodyPr/>
        <a:lstStyle/>
        <a:p>
          <a:endParaRPr lang="it-IT"/>
        </a:p>
      </dgm:t>
    </dgm:pt>
    <dgm:pt modelId="{412719DB-DD2B-47C7-AF19-B7EC5046F286}" type="pres">
      <dgm:prSet presAssocID="{BCC0199B-B5CF-447B-819D-F54764145802}" presName="picture2" presStyleCnt="0"/>
      <dgm:spPr/>
      <dgm:t>
        <a:bodyPr/>
        <a:lstStyle/>
        <a:p>
          <a:endParaRPr lang="it-IT"/>
        </a:p>
      </dgm:t>
    </dgm:pt>
    <dgm:pt modelId="{3CAFA977-0E57-4B0E-97EC-B6890706149D}" type="pres">
      <dgm:prSet presAssocID="{BCC0199B-B5CF-447B-819D-F54764145802}" presName="imageRepeatNode" presStyleLbl="fgImgPlace1" presStyleIdx="1" presStyleCnt="2" custAng="20694210" custScaleX="101245" custLinFactX="100000" custLinFactNeighborX="126591" custLinFactNeighborY="-66416"/>
      <dgm:spPr/>
      <dgm:t>
        <a:bodyPr/>
        <a:lstStyle/>
        <a:p>
          <a:endParaRPr lang="it-IT"/>
        </a:p>
      </dgm:t>
    </dgm:pt>
  </dgm:ptLst>
  <dgm:cxnLst>
    <dgm:cxn modelId="{08ADEDBA-AF68-4C99-96E7-76E17B49D59A}" srcId="{2846BB9D-E2D2-48C3-B0AB-1D84810A805A}" destId="{E73ED6D1-4142-46CE-B2C7-BB40A0106AC4}" srcOrd="7" destOrd="0" parTransId="{F14BC6C9-EFA6-4760-B750-1020D720A32C}" sibTransId="{14CD4C6E-A91B-4AA8-9E23-90AFFC06C86F}"/>
    <dgm:cxn modelId="{39F1F53F-1704-4A93-8A77-AB125DCFDE5C}" type="presOf" srcId="{3B0D4BF2-4A34-4748-8D6B-CB79106FBEC4}" destId="{B975BC81-EFDA-45F8-AB69-AE986F45CAFE}" srcOrd="0" destOrd="1" presId="urn:microsoft.com/office/officeart/2008/layout/AscendingPictureAccentProcess"/>
    <dgm:cxn modelId="{D8AEDE3A-A5FB-4BE1-8172-E8065ABB6DAB}" type="presOf" srcId="{F0728D9D-BE4D-4BE6-982F-A52A872A430B}" destId="{B975BC81-EFDA-45F8-AB69-AE986F45CAFE}" srcOrd="0" destOrd="5" presId="urn:microsoft.com/office/officeart/2008/layout/AscendingPictureAccentProcess"/>
    <dgm:cxn modelId="{598ACAE4-0F85-4224-B3BE-8F62C261CFBB}" type="presOf" srcId="{6CA0B540-CD31-4EDC-9F59-B029457EB888}" destId="{B975BC81-EFDA-45F8-AB69-AE986F45CAFE}" srcOrd="0" destOrd="7" presId="urn:microsoft.com/office/officeart/2008/layout/AscendingPictureAccentProcess"/>
    <dgm:cxn modelId="{FB0CB735-CC0D-4482-8974-2D4981583ED6}" srcId="{2846BB9D-E2D2-48C3-B0AB-1D84810A805A}" destId="{63F20EBF-C3C9-4DCE-9DA5-32B554339B55}" srcOrd="8" destOrd="0" parTransId="{2884F89A-88A5-44AD-BCA4-76D77A48F014}" sibTransId="{859887EC-74F5-41EA-94CC-26E8D8917AC9}"/>
    <dgm:cxn modelId="{F6E8888E-121F-4D73-A966-2307473425AE}" type="presOf" srcId="{79AE4CA4-A465-43B4-86FF-95089AC091EC}" destId="{B975BC81-EFDA-45F8-AB69-AE986F45CAFE}" srcOrd="0" destOrd="10" presId="urn:microsoft.com/office/officeart/2008/layout/AscendingPictureAccentProcess"/>
    <dgm:cxn modelId="{0670F625-C80A-4BAF-91A8-F4C2DC9AE4E1}" type="presOf" srcId="{4A70C933-73C6-48E2-BB88-9EAD590343DD}" destId="{DE346E32-7D5F-47D1-AA8D-89CA499A85FB}" srcOrd="0" destOrd="1" presId="urn:microsoft.com/office/officeart/2008/layout/AscendingPictureAccentProcess"/>
    <dgm:cxn modelId="{7D0BF438-A77B-47E3-9BAE-6EF041326C9E}" srcId="{2846BB9D-E2D2-48C3-B0AB-1D84810A805A}" destId="{A8306C2B-8AEB-4658-AA12-515EDC84E2B5}" srcOrd="6" destOrd="0" parTransId="{C3024599-EF0C-4C2D-B4B8-70243A327409}" sibTransId="{2688BC9F-421E-4DBC-90BA-3B96D653678B}"/>
    <dgm:cxn modelId="{5490F0DC-AD5A-4A5B-9ED0-EBE12CFD1923}" srcId="{32D9EFA5-D2E2-4E0B-AC23-FA8989E7CF9E}" destId="{2846BB9D-E2D2-48C3-B0AB-1D84810A805A}" srcOrd="0" destOrd="0" parTransId="{494EEE57-5BBE-49EF-B0EE-6A22706F1633}" sibTransId="{7ABAF233-5D6E-4195-8DBC-1CBDD8CA3DCA}"/>
    <dgm:cxn modelId="{61538543-C34F-432D-98D6-0178DB980886}" type="presOf" srcId="{2846BB9D-E2D2-48C3-B0AB-1D84810A805A}" destId="{F79DD96A-273F-4AB2-A84E-A6494F390F91}" srcOrd="0" destOrd="0" presId="urn:microsoft.com/office/officeart/2008/layout/AscendingPictureAccentProcess"/>
    <dgm:cxn modelId="{EE32F8B4-EF9B-4F91-AAB8-D43A883E8506}" srcId="{B9EFB3B2-04C1-434C-8C0E-E58D01E21890}" destId="{3B0D4BF2-4A34-4748-8D6B-CB79106FBEC4}" srcOrd="1" destOrd="0" parTransId="{0EF92840-005A-4F9A-90CF-12E236DBD478}" sibTransId="{B46443B7-25D2-4661-B27F-48C1F415634B}"/>
    <dgm:cxn modelId="{9FA5305F-413A-492C-9F36-BB1A12F6DD20}" type="presOf" srcId="{888917B8-F8EF-434D-9696-797689947BAE}" destId="{B975BC81-EFDA-45F8-AB69-AE986F45CAFE}" srcOrd="0" destOrd="8" presId="urn:microsoft.com/office/officeart/2008/layout/AscendingPictureAccentProcess"/>
    <dgm:cxn modelId="{2D8C89BA-F8E3-4063-B816-BD5B77FE96C5}" type="presOf" srcId="{ADBD20D5-A725-468C-B5B8-F58C8B7D2194}" destId="{DE346E32-7D5F-47D1-AA8D-89CA499A85FB}" srcOrd="0" destOrd="5" presId="urn:microsoft.com/office/officeart/2008/layout/AscendingPictureAccentProcess"/>
    <dgm:cxn modelId="{E2F40E86-D443-450E-B0C0-BBD353031F24}" type="presOf" srcId="{5BF5AEA5-2D8E-4A5A-AF90-DA3E1F673E6D}" destId="{B975BC81-EFDA-45F8-AB69-AE986F45CAFE}" srcOrd="0" destOrd="4" presId="urn:microsoft.com/office/officeart/2008/layout/AscendingPictureAccentProcess"/>
    <dgm:cxn modelId="{8D56C6B6-903F-4974-918B-86048D65AC03}" type="presOf" srcId="{E73ED6D1-4142-46CE-B2C7-BB40A0106AC4}" destId="{DE346E32-7D5F-47D1-AA8D-89CA499A85FB}" srcOrd="0" destOrd="7" presId="urn:microsoft.com/office/officeart/2008/layout/AscendingPictureAccentProcess"/>
    <dgm:cxn modelId="{7D1F8E3F-9803-4C32-9776-06B5BBE0227F}" type="presOf" srcId="{0C4FB70C-7AAC-4FC2-BF99-43DD5CB2E03E}" destId="{DE346E32-7D5F-47D1-AA8D-89CA499A85FB}" srcOrd="0" destOrd="0" presId="urn:microsoft.com/office/officeart/2008/layout/AscendingPictureAccentProcess"/>
    <dgm:cxn modelId="{7B2A818A-62CD-4D69-8D16-ACE72462322E}" srcId="{B9EFB3B2-04C1-434C-8C0E-E58D01E21890}" destId="{79AE4CA4-A465-43B4-86FF-95089AC091EC}" srcOrd="10" destOrd="0" parTransId="{5C7BD457-5860-401D-B74D-E91BE005C5F7}" sibTransId="{A90D34E8-7503-4202-A6BF-29D7240418B5}"/>
    <dgm:cxn modelId="{81175FAD-8B43-439B-9D91-5B8B06B09D54}" srcId="{B9EFB3B2-04C1-434C-8C0E-E58D01E21890}" destId="{AE6BF48E-208F-46DA-80F4-FBE2CBD88E7B}" srcOrd="3" destOrd="0" parTransId="{226FFE59-8F32-4337-BBB6-C2231A816F90}" sibTransId="{C138E61B-1D90-4032-A288-2B3E67536B67}"/>
    <dgm:cxn modelId="{9A8F97D9-44FE-4058-8B63-724E7014985A}" srcId="{2846BB9D-E2D2-48C3-B0AB-1D84810A805A}" destId="{12D22B14-78F5-4C99-AC5F-02AA35858EAA}" srcOrd="4" destOrd="0" parTransId="{534281ED-B3B4-49FD-A993-A7933886F488}" sibTransId="{2DD43444-377F-4982-9BBF-9C4768BE8CB5}"/>
    <dgm:cxn modelId="{62289B38-0CFA-4DAF-95A8-F7D136A8A8AD}" type="presOf" srcId="{12D22B14-78F5-4C99-AC5F-02AA35858EAA}" destId="{DE346E32-7D5F-47D1-AA8D-89CA499A85FB}" srcOrd="0" destOrd="4" presId="urn:microsoft.com/office/officeart/2008/layout/AscendingPictureAccentProcess"/>
    <dgm:cxn modelId="{DF839FF5-EC95-4874-8BC8-6304888D9AA2}" type="presOf" srcId="{BCC0199B-B5CF-447B-819D-F54764145802}" destId="{3CAFA977-0E57-4B0E-97EC-B6890706149D}" srcOrd="0" destOrd="0" presId="urn:microsoft.com/office/officeart/2008/layout/AscendingPictureAccentProcess"/>
    <dgm:cxn modelId="{D1513A0C-2555-4045-AE2D-D8100C9DE1E6}" srcId="{32D9EFA5-D2E2-4E0B-AC23-FA8989E7CF9E}" destId="{B9EFB3B2-04C1-434C-8C0E-E58D01E21890}" srcOrd="1" destOrd="0" parTransId="{72CEDFBE-9FF7-4CA0-831B-2B6B37261EAB}" sibTransId="{BCC0199B-B5CF-447B-819D-F54764145802}"/>
    <dgm:cxn modelId="{AA692698-1379-46A1-98EE-382AA5C00E44}" srcId="{2846BB9D-E2D2-48C3-B0AB-1D84810A805A}" destId="{0C4FB70C-7AAC-4FC2-BF99-43DD5CB2E03E}" srcOrd="0" destOrd="0" parTransId="{1B99B154-9C2E-45DC-88B7-90B8577B6891}" sibTransId="{964FED2F-4B84-416F-8421-88623A80C2DF}"/>
    <dgm:cxn modelId="{9C5BAC02-ACC8-4DBA-A0C3-46DF3E5DC177}" type="presOf" srcId="{F07E15B7-D133-400D-AF49-0C3C6D39EFBF}" destId="{DE346E32-7D5F-47D1-AA8D-89CA499A85FB}" srcOrd="0" destOrd="2" presId="urn:microsoft.com/office/officeart/2008/layout/AscendingPictureAccentProcess"/>
    <dgm:cxn modelId="{4F665D5F-9B95-4FB4-BA28-FC3712654016}" srcId="{B9EFB3B2-04C1-434C-8C0E-E58D01E21890}" destId="{3136A96A-9A06-4796-887F-D2784E8F2D94}" srcOrd="6" destOrd="0" parTransId="{46EBC619-E3F6-495A-AB5D-C8FC35F3BB2C}" sibTransId="{47619F27-2E1C-47D3-8F7D-C6043CDDCEF3}"/>
    <dgm:cxn modelId="{BDE33B39-4A72-4B11-AD8F-BAB248917A2B}" srcId="{2846BB9D-E2D2-48C3-B0AB-1D84810A805A}" destId="{52378467-EA47-42F6-8697-66A47133DB27}" srcOrd="3" destOrd="0" parTransId="{E46A7150-6985-4A9A-B6CB-013FB6E209E1}" sibTransId="{FCDE4849-375B-4752-B8BD-13997ABA2DB9}"/>
    <dgm:cxn modelId="{9B9F8E9B-61E7-469D-91BB-43788215891D}" type="presOf" srcId="{3136A96A-9A06-4796-887F-D2784E8F2D94}" destId="{B975BC81-EFDA-45F8-AB69-AE986F45CAFE}" srcOrd="0" destOrd="6" presId="urn:microsoft.com/office/officeart/2008/layout/AscendingPictureAccentProcess"/>
    <dgm:cxn modelId="{8B5A5198-D32E-4E50-B280-12EB854A2F7E}" srcId="{B9EFB3B2-04C1-434C-8C0E-E58D01E21890}" destId="{5BF5AEA5-2D8E-4A5A-AF90-DA3E1F673E6D}" srcOrd="4" destOrd="0" parTransId="{45817418-18AD-463B-8C6D-5453CB770C51}" sibTransId="{A7FF094F-EB01-400F-B9DA-D7A572F2041C}"/>
    <dgm:cxn modelId="{ACA6F221-82BE-42DD-8974-69599F5ECF86}" srcId="{2846BB9D-E2D2-48C3-B0AB-1D84810A805A}" destId="{ADBD20D5-A725-468C-B5B8-F58C8B7D2194}" srcOrd="5" destOrd="0" parTransId="{650664A1-9464-4C23-8E05-21BF03514BF1}" sibTransId="{5B8FD49A-D519-4516-AA22-E306B27A3A4E}"/>
    <dgm:cxn modelId="{E79E0F96-E0F3-4B85-8B34-3A2E830F88FD}" type="presOf" srcId="{A8306C2B-8AEB-4658-AA12-515EDC84E2B5}" destId="{DE346E32-7D5F-47D1-AA8D-89CA499A85FB}" srcOrd="0" destOrd="6" presId="urn:microsoft.com/office/officeart/2008/layout/AscendingPictureAccentProcess"/>
    <dgm:cxn modelId="{31AD093B-A890-4C27-A174-761F8A5F976B}" type="presOf" srcId="{B9EFB3B2-04C1-434C-8C0E-E58D01E21890}" destId="{1DB6E2CA-DC07-42C6-AB5A-73170FA2C282}" srcOrd="0" destOrd="0" presId="urn:microsoft.com/office/officeart/2008/layout/AscendingPictureAccentProcess"/>
    <dgm:cxn modelId="{25E44CC4-7AB8-44D5-A607-332CE294DDDE}" type="presOf" srcId="{32D9EFA5-D2E2-4E0B-AC23-FA8989E7CF9E}" destId="{CD47E101-BF07-4FC1-B962-03B596F1FAF9}" srcOrd="0" destOrd="0" presId="urn:microsoft.com/office/officeart/2008/layout/AscendingPictureAccentProcess"/>
    <dgm:cxn modelId="{3574962B-1FC0-4C3C-A9C4-99B3EC56EB0B}" type="presOf" srcId="{52378467-EA47-42F6-8697-66A47133DB27}" destId="{DE346E32-7D5F-47D1-AA8D-89CA499A85FB}" srcOrd="0" destOrd="3" presId="urn:microsoft.com/office/officeart/2008/layout/AscendingPictureAccentProcess"/>
    <dgm:cxn modelId="{47B0C925-4359-431A-9F31-70450856EBC2}" srcId="{2846BB9D-E2D2-48C3-B0AB-1D84810A805A}" destId="{F07E15B7-D133-400D-AF49-0C3C6D39EFBF}" srcOrd="2" destOrd="0" parTransId="{3D49EDC8-52B8-45B8-A48D-FF20B89731CC}" sibTransId="{A9F6FBBA-B326-46EF-AE86-70288C3F1FE5}"/>
    <dgm:cxn modelId="{8B75C969-4626-4D8E-ADF2-E6C124039E7D}" type="presOf" srcId="{AE6BF48E-208F-46DA-80F4-FBE2CBD88E7B}" destId="{B975BC81-EFDA-45F8-AB69-AE986F45CAFE}" srcOrd="0" destOrd="3" presId="urn:microsoft.com/office/officeart/2008/layout/AscendingPictureAccentProcess"/>
    <dgm:cxn modelId="{C36B1201-AD49-47B1-8BE9-7251344E37D8}" srcId="{B9EFB3B2-04C1-434C-8C0E-E58D01E21890}" destId="{4D8BA298-3E1A-4DDA-A7AF-6E88149DB5D2}" srcOrd="9" destOrd="0" parTransId="{326BFFB3-2F49-4E7F-A100-61B1AA9F4697}" sibTransId="{92807019-EC91-4951-83DD-3A29A849FC62}"/>
    <dgm:cxn modelId="{B2AF2E07-B95A-474B-9EBE-2618E46B0D4E}" srcId="{B9EFB3B2-04C1-434C-8C0E-E58D01E21890}" destId="{F0728D9D-BE4D-4BE6-982F-A52A872A430B}" srcOrd="5" destOrd="0" parTransId="{9DC1A29B-F02F-4C26-ADA2-A593BE8CFD41}" sibTransId="{4DAFAFF6-DCBC-443C-A9A0-243FA41E833E}"/>
    <dgm:cxn modelId="{75E7721C-A545-46B2-A424-90B039EC1663}" srcId="{2846BB9D-E2D2-48C3-B0AB-1D84810A805A}" destId="{4A70C933-73C6-48E2-BB88-9EAD590343DD}" srcOrd="1" destOrd="0" parTransId="{0D7B75FF-A0B3-4FB4-B6C1-A71F334AA4FC}" sibTransId="{A5F16C7F-38E0-430E-9173-FCF307F3745D}"/>
    <dgm:cxn modelId="{0AD52320-393D-4851-8911-C452BD22ED97}" srcId="{B9EFB3B2-04C1-434C-8C0E-E58D01E21890}" destId="{6CA0B540-CD31-4EDC-9F59-B029457EB888}" srcOrd="7" destOrd="0" parTransId="{C081FD7E-73DD-4DE3-B46D-4AB8A44F5D86}" sibTransId="{EE562E38-1398-408D-A26E-3C8B11BAFB2E}"/>
    <dgm:cxn modelId="{A537A38E-965A-4185-B3C0-04D9F9CA0F65}" srcId="{B9EFB3B2-04C1-434C-8C0E-E58D01E21890}" destId="{888917B8-F8EF-434D-9696-797689947BAE}" srcOrd="8" destOrd="0" parTransId="{CC690638-7FC8-41AE-B831-90000056E839}" sibTransId="{A7B34E06-DF82-4CCD-B5BA-24B3EF5751B9}"/>
    <dgm:cxn modelId="{C91EE885-CC59-41FE-9D5D-3C97C893ABFF}" type="presOf" srcId="{A529BFCC-6268-4CA7-8342-CC250B22B99E}" destId="{B975BC81-EFDA-45F8-AB69-AE986F45CAFE}" srcOrd="0" destOrd="2" presId="urn:microsoft.com/office/officeart/2008/layout/AscendingPictureAccentProcess"/>
    <dgm:cxn modelId="{B24B1FF9-060B-4A5E-8D43-81E545F8BA0D}" type="presOf" srcId="{7ABAF233-5D6E-4195-8DBC-1CBDD8CA3DCA}" destId="{924424F8-734D-41AB-8C06-2A98F78BB42A}" srcOrd="0" destOrd="0" presId="urn:microsoft.com/office/officeart/2008/layout/AscendingPictureAccentProcess"/>
    <dgm:cxn modelId="{D499F392-5128-476D-848F-8A985990B738}" srcId="{B9EFB3B2-04C1-434C-8C0E-E58D01E21890}" destId="{A529BFCC-6268-4CA7-8342-CC250B22B99E}" srcOrd="2" destOrd="0" parTransId="{421E9120-B989-4C3F-96B4-76847993BDC4}" sibTransId="{B6E71F47-E3C0-4A72-A787-D453010F8F39}"/>
    <dgm:cxn modelId="{BDF47F13-EC8D-44F9-BC33-5C691E25BDA8}" srcId="{B9EFB3B2-04C1-434C-8C0E-E58D01E21890}" destId="{1986B0CB-4D46-44FA-9489-5BEAA1DEA259}" srcOrd="0" destOrd="0" parTransId="{DBE925B6-5E16-4EBE-80C1-9A08495D9361}" sibTransId="{FE5A04AF-B7AA-4F8B-90D4-46848DCA3161}"/>
    <dgm:cxn modelId="{86B735FF-9356-487A-B0F2-1D255D76BC81}" type="presOf" srcId="{1986B0CB-4D46-44FA-9489-5BEAA1DEA259}" destId="{B975BC81-EFDA-45F8-AB69-AE986F45CAFE}" srcOrd="0" destOrd="0" presId="urn:microsoft.com/office/officeart/2008/layout/AscendingPictureAccentProcess"/>
    <dgm:cxn modelId="{A733A0AB-B0A8-43CD-A4EC-80EE6BA1D632}" type="presOf" srcId="{4D8BA298-3E1A-4DDA-A7AF-6E88149DB5D2}" destId="{B975BC81-EFDA-45F8-AB69-AE986F45CAFE}" srcOrd="0" destOrd="9" presId="urn:microsoft.com/office/officeart/2008/layout/AscendingPictureAccentProcess"/>
    <dgm:cxn modelId="{525784F0-12D2-4584-B565-AC07B308441D}" type="presOf" srcId="{63F20EBF-C3C9-4DCE-9DA5-32B554339B55}" destId="{DE346E32-7D5F-47D1-AA8D-89CA499A85FB}" srcOrd="0" destOrd="8" presId="urn:microsoft.com/office/officeart/2008/layout/AscendingPictureAccentProcess"/>
    <dgm:cxn modelId="{EDDF84AC-C9AE-4294-AD30-8F6511B8B41E}" type="presParOf" srcId="{CD47E101-BF07-4FC1-B962-03B596F1FAF9}" destId="{865E7287-51CB-44C9-A58F-41CDFDFEBEC0}" srcOrd="0" destOrd="0" presId="urn:microsoft.com/office/officeart/2008/layout/AscendingPictureAccentProcess"/>
    <dgm:cxn modelId="{4AB74297-CC35-4F1D-8CE3-43E33F685C05}" type="presParOf" srcId="{CD47E101-BF07-4FC1-B962-03B596F1FAF9}" destId="{E615ED71-03DB-4557-AE2F-2D7179C6E40E}" srcOrd="1" destOrd="0" presId="urn:microsoft.com/office/officeart/2008/layout/AscendingPictureAccentProcess"/>
    <dgm:cxn modelId="{B52E4A06-2694-413A-A0C7-3AC433ADD390}" type="presParOf" srcId="{CD47E101-BF07-4FC1-B962-03B596F1FAF9}" destId="{7BA5F20D-826D-4701-9890-89A01EB9BFB2}" srcOrd="2" destOrd="0" presId="urn:microsoft.com/office/officeart/2008/layout/AscendingPictureAccentProcess"/>
    <dgm:cxn modelId="{24B5999D-04C9-40F7-8DD3-10E143922742}" type="presParOf" srcId="{CD47E101-BF07-4FC1-B962-03B596F1FAF9}" destId="{74EB2E8F-5904-4168-8B27-0DABB3AE8BCD}" srcOrd="3" destOrd="0" presId="urn:microsoft.com/office/officeart/2008/layout/AscendingPictureAccentProcess"/>
    <dgm:cxn modelId="{57A8B41E-9977-4AEA-821F-50F5B77E4D14}" type="presParOf" srcId="{CD47E101-BF07-4FC1-B962-03B596F1FAF9}" destId="{6F58C7ED-1261-47E1-848D-67892ECC688E}" srcOrd="4" destOrd="0" presId="urn:microsoft.com/office/officeart/2008/layout/AscendingPictureAccentProcess"/>
    <dgm:cxn modelId="{161EC0A6-2123-4FF4-912F-D543842A4163}" type="presParOf" srcId="{CD47E101-BF07-4FC1-B962-03B596F1FAF9}" destId="{407584A5-5333-442D-82EA-D7C280C30B4F}" srcOrd="5" destOrd="0" presId="urn:microsoft.com/office/officeart/2008/layout/AscendingPictureAccentProcess"/>
    <dgm:cxn modelId="{E9419B50-3A8A-4891-87AF-AA44809792D4}" type="presParOf" srcId="{CD47E101-BF07-4FC1-B962-03B596F1FAF9}" destId="{3215073F-F1BE-499F-89C1-B30AEF2C2013}" srcOrd="6" destOrd="0" presId="urn:microsoft.com/office/officeart/2008/layout/AscendingPictureAccentProcess"/>
    <dgm:cxn modelId="{092F35D9-DFAE-46DE-8744-1BCDBA2757C7}" type="presParOf" srcId="{CD47E101-BF07-4FC1-B962-03B596F1FAF9}" destId="{10D91708-68B6-4486-8E93-342881ABAE96}" srcOrd="7" destOrd="0" presId="urn:microsoft.com/office/officeart/2008/layout/AscendingPictureAccentProcess"/>
    <dgm:cxn modelId="{CDEBF901-25DB-46B8-8F73-3E5262FA666C}" type="presParOf" srcId="{CD47E101-BF07-4FC1-B962-03B596F1FAF9}" destId="{1DE26DB4-16C9-4F7A-9000-903462F58C1F}" srcOrd="8" destOrd="0" presId="urn:microsoft.com/office/officeart/2008/layout/AscendingPictureAccentProcess"/>
    <dgm:cxn modelId="{41F0DCD9-1344-477D-BA89-9186245C3C98}" type="presParOf" srcId="{CD47E101-BF07-4FC1-B962-03B596F1FAF9}" destId="{68D8D1C1-BD40-4F96-BEBA-39987B2CA5DC}" srcOrd="9" destOrd="0" presId="urn:microsoft.com/office/officeart/2008/layout/AscendingPictureAccentProcess"/>
    <dgm:cxn modelId="{898267C8-73EA-4AC6-84F9-87080CC880FA}" type="presParOf" srcId="{CD47E101-BF07-4FC1-B962-03B596F1FAF9}" destId="{F79DD96A-273F-4AB2-A84E-A6494F390F91}" srcOrd="10" destOrd="0" presId="urn:microsoft.com/office/officeart/2008/layout/AscendingPictureAccentProcess"/>
    <dgm:cxn modelId="{4732AA25-0F1E-41CF-BF7C-0899C5175A04}" type="presParOf" srcId="{CD47E101-BF07-4FC1-B962-03B596F1FAF9}" destId="{DE346E32-7D5F-47D1-AA8D-89CA499A85FB}" srcOrd="11" destOrd="0" presId="urn:microsoft.com/office/officeart/2008/layout/AscendingPictureAccentProcess"/>
    <dgm:cxn modelId="{96C176F9-64F4-4716-BCB0-D47AF2BFEF0A}" type="presParOf" srcId="{CD47E101-BF07-4FC1-B962-03B596F1FAF9}" destId="{28AA57E8-3AC5-478C-BC50-FFB3E0ADB94B}" srcOrd="12" destOrd="0" presId="urn:microsoft.com/office/officeart/2008/layout/AscendingPictureAccentProcess"/>
    <dgm:cxn modelId="{0417D7C3-A58C-43E7-98FF-2DEBB93C328F}" type="presParOf" srcId="{28AA57E8-3AC5-478C-BC50-FFB3E0ADB94B}" destId="{924424F8-734D-41AB-8C06-2A98F78BB42A}" srcOrd="0" destOrd="0" presId="urn:microsoft.com/office/officeart/2008/layout/AscendingPictureAccentProcess"/>
    <dgm:cxn modelId="{778F1DAB-35B9-4E29-B378-1CAAED77126A}" type="presParOf" srcId="{CD47E101-BF07-4FC1-B962-03B596F1FAF9}" destId="{1DB6E2CA-DC07-42C6-AB5A-73170FA2C282}" srcOrd="13" destOrd="0" presId="urn:microsoft.com/office/officeart/2008/layout/AscendingPictureAccentProcess"/>
    <dgm:cxn modelId="{459EDB01-18EA-4328-AE87-F9F59AA4A950}" type="presParOf" srcId="{CD47E101-BF07-4FC1-B962-03B596F1FAF9}" destId="{B975BC81-EFDA-45F8-AB69-AE986F45CAFE}" srcOrd="14" destOrd="0" presId="urn:microsoft.com/office/officeart/2008/layout/AscendingPictureAccentProcess"/>
    <dgm:cxn modelId="{1C8E6C1F-FA51-4DF9-B8C5-485FCA1514A7}" type="presParOf" srcId="{CD47E101-BF07-4FC1-B962-03B596F1FAF9}" destId="{412719DB-DD2B-47C7-AF19-B7EC5046F286}" srcOrd="15" destOrd="0" presId="urn:microsoft.com/office/officeart/2008/layout/AscendingPictureAccentProcess"/>
    <dgm:cxn modelId="{167A1F1E-BA78-46AB-AFE4-8E7513670B9A}" type="presParOf" srcId="{412719DB-DD2B-47C7-AF19-B7EC5046F286}" destId="{3CAFA977-0E57-4B0E-97EC-B6890706149D}" srcOrd="0" destOrd="0" presId="urn:microsoft.com/office/officeart/2008/layout/AscendingPictureAccentProcess"/>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5E7287-51CB-44C9-A58F-41CDFDFEBEC0}">
      <dsp:nvSpPr>
        <dsp:cNvPr id="0" name=""/>
        <dsp:cNvSpPr/>
      </dsp:nvSpPr>
      <dsp:spPr>
        <a:xfrm>
          <a:off x="4488383" y="2002443"/>
          <a:ext cx="81121" cy="81121"/>
        </a:xfrm>
        <a:prstGeom prst="ellips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15ED71-03DB-4557-AE2F-2D7179C6E40E}">
      <dsp:nvSpPr>
        <dsp:cNvPr id="0" name=""/>
        <dsp:cNvSpPr/>
      </dsp:nvSpPr>
      <dsp:spPr>
        <a:xfrm>
          <a:off x="4388731" y="2303712"/>
          <a:ext cx="81121" cy="81121"/>
        </a:xfrm>
        <a:prstGeom prst="ellipse">
          <a:avLst/>
        </a:prstGeom>
        <a:solidFill>
          <a:schemeClr val="accent2">
            <a:hueOff val="520169"/>
            <a:satOff val="-649"/>
            <a:lumOff val="153"/>
            <a:alphaOff val="0"/>
          </a:schemeClr>
        </a:solidFill>
        <a:ln w="25400" cap="flat" cmpd="sng" algn="ctr">
          <a:solidFill>
            <a:schemeClr val="accent2">
              <a:hueOff val="520169"/>
              <a:satOff val="-649"/>
              <a:lumOff val="15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A5F20D-826D-4701-9890-89A01EB9BFB2}">
      <dsp:nvSpPr>
        <dsp:cNvPr id="0" name=""/>
        <dsp:cNvSpPr/>
      </dsp:nvSpPr>
      <dsp:spPr>
        <a:xfrm>
          <a:off x="4426063" y="2160607"/>
          <a:ext cx="81121" cy="81121"/>
        </a:xfrm>
        <a:prstGeom prst="ellipse">
          <a:avLst/>
        </a:prstGeom>
        <a:solidFill>
          <a:schemeClr val="accent2">
            <a:hueOff val="1040338"/>
            <a:satOff val="-1298"/>
            <a:lumOff val="305"/>
            <a:alphaOff val="0"/>
          </a:schemeClr>
        </a:solidFill>
        <a:ln w="25400" cap="flat" cmpd="sng" algn="ctr">
          <a:solidFill>
            <a:schemeClr val="accent2">
              <a:hueOff val="1040338"/>
              <a:satOff val="-1298"/>
              <a:lumOff val="30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EB2E8F-5904-4168-8B27-0DABB3AE8BCD}">
      <dsp:nvSpPr>
        <dsp:cNvPr id="0" name=""/>
        <dsp:cNvSpPr/>
      </dsp:nvSpPr>
      <dsp:spPr>
        <a:xfrm>
          <a:off x="2617616" y="160319"/>
          <a:ext cx="81121" cy="81121"/>
        </a:xfrm>
        <a:prstGeom prst="ellipse">
          <a:avLst/>
        </a:prstGeom>
        <a:solidFill>
          <a:schemeClr val="accent2">
            <a:hueOff val="1560506"/>
            <a:satOff val="-1946"/>
            <a:lumOff val="458"/>
            <a:alphaOff val="0"/>
          </a:schemeClr>
        </a:solidFill>
        <a:ln w="25400" cap="flat" cmpd="sng" algn="ctr">
          <a:solidFill>
            <a:schemeClr val="accent2">
              <a:hueOff val="1560506"/>
              <a:satOff val="-1946"/>
              <a:lumOff val="45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58C7ED-1261-47E1-848D-67892ECC688E}">
      <dsp:nvSpPr>
        <dsp:cNvPr id="0" name=""/>
        <dsp:cNvSpPr/>
      </dsp:nvSpPr>
      <dsp:spPr>
        <a:xfrm>
          <a:off x="2679508" y="12050"/>
          <a:ext cx="81121" cy="81121"/>
        </a:xfrm>
        <a:prstGeom prst="ellipse">
          <a:avLst/>
        </a:prstGeom>
        <a:solidFill>
          <a:schemeClr val="accent2">
            <a:hueOff val="2080675"/>
            <a:satOff val="-2595"/>
            <a:lumOff val="610"/>
            <a:alphaOff val="0"/>
          </a:schemeClr>
        </a:solidFill>
        <a:ln w="25400" cap="flat" cmpd="sng" algn="ctr">
          <a:solidFill>
            <a:schemeClr val="accent2">
              <a:hueOff val="2080675"/>
              <a:satOff val="-2595"/>
              <a:lumOff val="61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7584A5-5333-442D-82EA-D7C280C30B4F}">
      <dsp:nvSpPr>
        <dsp:cNvPr id="0" name=""/>
        <dsp:cNvSpPr/>
      </dsp:nvSpPr>
      <dsp:spPr>
        <a:xfrm>
          <a:off x="2769249" y="0"/>
          <a:ext cx="81121" cy="81121"/>
        </a:xfrm>
        <a:prstGeom prst="ellipse">
          <a:avLst/>
        </a:prstGeom>
        <a:solidFill>
          <a:schemeClr val="accent2">
            <a:hueOff val="2600844"/>
            <a:satOff val="-3244"/>
            <a:lumOff val="763"/>
            <a:alphaOff val="0"/>
          </a:schemeClr>
        </a:solidFill>
        <a:ln w="25400" cap="flat" cmpd="sng" algn="ctr">
          <a:solidFill>
            <a:schemeClr val="accent2">
              <a:hueOff val="2600844"/>
              <a:satOff val="-3244"/>
              <a:lumOff val="76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15073F-F1BE-499F-89C1-B30AEF2C2013}">
      <dsp:nvSpPr>
        <dsp:cNvPr id="0" name=""/>
        <dsp:cNvSpPr/>
      </dsp:nvSpPr>
      <dsp:spPr>
        <a:xfrm>
          <a:off x="2868274" y="21333"/>
          <a:ext cx="81121" cy="81121"/>
        </a:xfrm>
        <a:prstGeom prst="ellipse">
          <a:avLst/>
        </a:prstGeom>
        <a:solidFill>
          <a:schemeClr val="accent2">
            <a:hueOff val="3121013"/>
            <a:satOff val="-3893"/>
            <a:lumOff val="915"/>
            <a:alphaOff val="0"/>
          </a:schemeClr>
        </a:solidFill>
        <a:ln w="25400" cap="flat" cmpd="sng" algn="ctr">
          <a:solidFill>
            <a:schemeClr val="accent2">
              <a:hueOff val="3121013"/>
              <a:satOff val="-3893"/>
              <a:lumOff val="91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D91708-68B6-4486-8E93-342881ABAE96}">
      <dsp:nvSpPr>
        <dsp:cNvPr id="0" name=""/>
        <dsp:cNvSpPr/>
      </dsp:nvSpPr>
      <dsp:spPr>
        <a:xfrm>
          <a:off x="2921315" y="169603"/>
          <a:ext cx="81121" cy="81121"/>
        </a:xfrm>
        <a:prstGeom prst="ellipse">
          <a:avLst/>
        </a:prstGeom>
        <a:solidFill>
          <a:schemeClr val="accent2">
            <a:hueOff val="3641181"/>
            <a:satOff val="-4541"/>
            <a:lumOff val="1068"/>
            <a:alphaOff val="0"/>
          </a:schemeClr>
        </a:solidFill>
        <a:ln w="25400" cap="flat" cmpd="sng" algn="ctr">
          <a:solidFill>
            <a:schemeClr val="accent2">
              <a:hueOff val="3641181"/>
              <a:satOff val="-4541"/>
              <a:lumOff val="106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E26DB4-16C9-4F7A-9000-903462F58C1F}">
      <dsp:nvSpPr>
        <dsp:cNvPr id="0" name=""/>
        <dsp:cNvSpPr/>
      </dsp:nvSpPr>
      <dsp:spPr>
        <a:xfrm>
          <a:off x="2759967" y="167439"/>
          <a:ext cx="81121" cy="81121"/>
        </a:xfrm>
        <a:prstGeom prst="ellipse">
          <a:avLst/>
        </a:prstGeom>
        <a:solidFill>
          <a:schemeClr val="accent2">
            <a:hueOff val="4161350"/>
            <a:satOff val="-5190"/>
            <a:lumOff val="1220"/>
            <a:alphaOff val="0"/>
          </a:schemeClr>
        </a:solidFill>
        <a:ln w="25400" cap="flat" cmpd="sng" algn="ctr">
          <a:solidFill>
            <a:schemeClr val="accent2">
              <a:hueOff val="4161350"/>
              <a:satOff val="-5190"/>
              <a:lumOff val="122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D8D1C1-BD40-4F96-BEBA-39987B2CA5DC}">
      <dsp:nvSpPr>
        <dsp:cNvPr id="0" name=""/>
        <dsp:cNvSpPr/>
      </dsp:nvSpPr>
      <dsp:spPr>
        <a:xfrm>
          <a:off x="2759967" y="313291"/>
          <a:ext cx="81121" cy="81121"/>
        </a:xfrm>
        <a:prstGeom prst="ellipse">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9DD96A-273F-4AB2-A84E-A6494F390F91}">
      <dsp:nvSpPr>
        <dsp:cNvPr id="0" name=""/>
        <dsp:cNvSpPr/>
      </dsp:nvSpPr>
      <dsp:spPr>
        <a:xfrm>
          <a:off x="4829079" y="2473867"/>
          <a:ext cx="1753614" cy="470334"/>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1182" tIns="41910" rIns="41910" bIns="41910" numCol="1" spcCol="1270" anchor="ctr" anchorCtr="0">
          <a:noAutofit/>
        </a:bodyPr>
        <a:lstStyle/>
        <a:p>
          <a:pPr lvl="0" algn="l" defTabSz="488950">
            <a:lnSpc>
              <a:spcPct val="90000"/>
            </a:lnSpc>
            <a:spcBef>
              <a:spcPct val="0"/>
            </a:spcBef>
            <a:spcAft>
              <a:spcPct val="35000"/>
            </a:spcAft>
          </a:pPr>
          <a:r>
            <a:rPr lang="it-IT" sz="1100" b="1" kern="1200"/>
            <a:t>La quota non comprende:</a:t>
          </a:r>
          <a:endParaRPr lang="it-IT" sz="1100" kern="1200"/>
        </a:p>
      </dsp:txBody>
      <dsp:txXfrm>
        <a:off x="4852039" y="2496827"/>
        <a:ext cx="1707694" cy="424414"/>
      </dsp:txXfrm>
    </dsp:sp>
    <dsp:sp modelId="{DE346E32-7D5F-47D1-AA8D-89CA499A85FB}">
      <dsp:nvSpPr>
        <dsp:cNvPr id="0" name=""/>
        <dsp:cNvSpPr/>
      </dsp:nvSpPr>
      <dsp:spPr>
        <a:xfrm>
          <a:off x="4320269" y="0"/>
          <a:ext cx="2766344" cy="19861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l" defTabSz="444500">
            <a:lnSpc>
              <a:spcPct val="90000"/>
            </a:lnSpc>
            <a:spcBef>
              <a:spcPct val="0"/>
            </a:spcBef>
            <a:spcAft>
              <a:spcPct val="15000"/>
            </a:spcAft>
            <a:buChar char="••"/>
          </a:pPr>
          <a:r>
            <a:rPr lang="it-IT" sz="1000" kern="1200"/>
            <a:t>Tasse aeroportuali € 260,00 da riconfermare al momento dell’emissione dei biglietti</a:t>
          </a:r>
        </a:p>
        <a:p>
          <a:pPr marL="57150" lvl="1" indent="-57150" algn="l" defTabSz="444500">
            <a:lnSpc>
              <a:spcPct val="90000"/>
            </a:lnSpc>
            <a:spcBef>
              <a:spcPct val="0"/>
            </a:spcBef>
            <a:spcAft>
              <a:spcPct val="15000"/>
            </a:spcAft>
            <a:buChar char="••"/>
          </a:pPr>
          <a:r>
            <a:rPr lang="it-IT" sz="1000" kern="1200"/>
            <a:t>Le mance e gli extra di carattere personale</a:t>
          </a:r>
        </a:p>
        <a:p>
          <a:pPr marL="57150" lvl="1" indent="-57150" algn="l" defTabSz="444500">
            <a:lnSpc>
              <a:spcPct val="90000"/>
            </a:lnSpc>
            <a:spcBef>
              <a:spcPct val="0"/>
            </a:spcBef>
            <a:spcAft>
              <a:spcPct val="15000"/>
            </a:spcAft>
            <a:buChar char="••"/>
          </a:pPr>
          <a:r>
            <a:rPr lang="it-IT" sz="1000" kern="1200"/>
            <a:t>Assicurazione medica e/o annullamento (facoltativa)</a:t>
          </a:r>
        </a:p>
        <a:p>
          <a:pPr marL="57150" lvl="1" indent="-57150" algn="l" defTabSz="444500">
            <a:lnSpc>
              <a:spcPct val="90000"/>
            </a:lnSpc>
            <a:spcBef>
              <a:spcPct val="0"/>
            </a:spcBef>
            <a:spcAft>
              <a:spcPct val="15000"/>
            </a:spcAft>
            <a:buChar char="••"/>
          </a:pPr>
          <a:r>
            <a:rPr lang="it-IT" sz="1000" kern="1200"/>
            <a:t>Quanto non espressamente indicato alla voce “la quota comprende”</a:t>
          </a:r>
        </a:p>
        <a:p>
          <a:pPr marL="57150" lvl="1" indent="-57150" algn="l" defTabSz="444500">
            <a:lnSpc>
              <a:spcPct val="90000"/>
            </a:lnSpc>
            <a:spcBef>
              <a:spcPct val="0"/>
            </a:spcBef>
            <a:spcAft>
              <a:spcPct val="15000"/>
            </a:spcAft>
            <a:buChar char="••"/>
          </a:pPr>
          <a:r>
            <a:rPr lang="it-IT" sz="1000" kern="1200"/>
            <a:t>Supplemento singola € 800 (alta stagione € 870 - altissima stagione € 890)</a:t>
          </a:r>
        </a:p>
        <a:p>
          <a:pPr marL="57150" lvl="1" indent="-57150" algn="l" defTabSz="444500">
            <a:lnSpc>
              <a:spcPct val="90000"/>
            </a:lnSpc>
            <a:spcBef>
              <a:spcPct val="0"/>
            </a:spcBef>
            <a:spcAft>
              <a:spcPct val="15000"/>
            </a:spcAft>
            <a:buChar char="••"/>
          </a:pPr>
          <a:r>
            <a:rPr lang="it-IT" sz="1000" kern="1200"/>
            <a:t>Supplemento Alta Stagione  € 220</a:t>
          </a:r>
        </a:p>
        <a:p>
          <a:pPr marL="57150" lvl="1" indent="-57150" algn="l" defTabSz="444500">
            <a:lnSpc>
              <a:spcPct val="90000"/>
            </a:lnSpc>
            <a:spcBef>
              <a:spcPct val="0"/>
            </a:spcBef>
            <a:spcAft>
              <a:spcPct val="15000"/>
            </a:spcAft>
            <a:buChar char="••"/>
          </a:pPr>
          <a:r>
            <a:rPr lang="it-IT" sz="1000" kern="1200"/>
            <a:t>Supplemento Altissima Stagione € 373</a:t>
          </a:r>
        </a:p>
        <a:p>
          <a:pPr marL="57150" lvl="1" indent="-57150" algn="l" defTabSz="444500">
            <a:lnSpc>
              <a:spcPct val="90000"/>
            </a:lnSpc>
            <a:spcBef>
              <a:spcPct val="0"/>
            </a:spcBef>
            <a:spcAft>
              <a:spcPct val="15000"/>
            </a:spcAft>
            <a:buChar char="••"/>
          </a:pPr>
          <a:r>
            <a:rPr lang="it-IT" sz="1000" kern="1200"/>
            <a:t>Quota Bambini: Su richiesta</a:t>
          </a:r>
        </a:p>
        <a:p>
          <a:pPr marL="57150" lvl="1" indent="-57150" algn="l" defTabSz="444500">
            <a:lnSpc>
              <a:spcPct val="90000"/>
            </a:lnSpc>
            <a:spcBef>
              <a:spcPct val="0"/>
            </a:spcBef>
            <a:spcAft>
              <a:spcPct val="15000"/>
            </a:spcAft>
            <a:buChar char="••"/>
          </a:pPr>
          <a:endParaRPr lang="it-IT" sz="1000" kern="1200"/>
        </a:p>
      </dsp:txBody>
      <dsp:txXfrm>
        <a:off x="4320269" y="0"/>
        <a:ext cx="2766344" cy="1986115"/>
      </dsp:txXfrm>
    </dsp:sp>
    <dsp:sp modelId="{924424F8-734D-41AB-8C06-2A98F78BB42A}">
      <dsp:nvSpPr>
        <dsp:cNvPr id="0" name=""/>
        <dsp:cNvSpPr/>
      </dsp:nvSpPr>
      <dsp:spPr>
        <a:xfrm rot="677316">
          <a:off x="4110574" y="2382512"/>
          <a:ext cx="812945" cy="812945"/>
        </a:xfrm>
        <a:prstGeom prst="ellipse">
          <a:avLst/>
        </a:prstGeom>
        <a:blipFill dpi="0" rotWithShape="1">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a:ln w="25400" cap="flat" cmpd="sng" algn="ctr">
          <a:solidFill>
            <a:schemeClr val="lt1">
              <a:hueOff val="0"/>
              <a:satOff val="0"/>
              <a:lumOff val="0"/>
              <a:alphaOff val="0"/>
            </a:schemeClr>
          </a:solidFill>
          <a:prstDash val="solid"/>
        </a:ln>
        <a:effectLst/>
        <a:scene3d>
          <a:camera prst="orthographicFront"/>
          <a:lightRig rig="threePt" dir="t"/>
        </a:scene3d>
        <a:sp3d contourW="12700">
          <a:bevelT prst="relaxedInset"/>
          <a:contourClr>
            <a:srgbClr val="C00000"/>
          </a:contourClr>
        </a:sp3d>
      </dsp:spPr>
      <dsp:style>
        <a:lnRef idx="2">
          <a:scrgbClr r="0" g="0" b="0"/>
        </a:lnRef>
        <a:fillRef idx="1">
          <a:scrgbClr r="0" g="0" b="0"/>
        </a:fillRef>
        <a:effectRef idx="0">
          <a:scrgbClr r="0" g="0" b="0"/>
        </a:effectRef>
        <a:fontRef idx="minor"/>
      </dsp:style>
    </dsp:sp>
    <dsp:sp modelId="{1DB6E2CA-DC07-42C6-AB5A-73170FA2C282}">
      <dsp:nvSpPr>
        <dsp:cNvPr id="0" name=""/>
        <dsp:cNvSpPr/>
      </dsp:nvSpPr>
      <dsp:spPr>
        <a:xfrm>
          <a:off x="739398" y="23511"/>
          <a:ext cx="1753614" cy="470334"/>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1182" tIns="41910" rIns="41910" bIns="41910" numCol="1" spcCol="1270" anchor="ctr" anchorCtr="0">
          <a:noAutofit/>
        </a:bodyPr>
        <a:lstStyle/>
        <a:p>
          <a:pPr lvl="0" algn="l" defTabSz="488950">
            <a:lnSpc>
              <a:spcPct val="90000"/>
            </a:lnSpc>
            <a:spcBef>
              <a:spcPct val="0"/>
            </a:spcBef>
            <a:spcAft>
              <a:spcPct val="35000"/>
            </a:spcAft>
          </a:pPr>
          <a:r>
            <a:rPr lang="it-IT" sz="1100" b="1" kern="1200"/>
            <a:t>La quota comprende:</a:t>
          </a:r>
          <a:endParaRPr lang="it-IT" sz="1100" kern="1200"/>
        </a:p>
      </dsp:txBody>
      <dsp:txXfrm>
        <a:off x="762358" y="46471"/>
        <a:ext cx="1707694" cy="424414"/>
      </dsp:txXfrm>
    </dsp:sp>
    <dsp:sp modelId="{B975BC81-EFDA-45F8-AB69-AE986F45CAFE}">
      <dsp:nvSpPr>
        <dsp:cNvPr id="0" name=""/>
        <dsp:cNvSpPr/>
      </dsp:nvSpPr>
      <dsp:spPr>
        <a:xfrm>
          <a:off x="0" y="580025"/>
          <a:ext cx="3968161" cy="21379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l" defTabSz="444500">
            <a:lnSpc>
              <a:spcPct val="90000"/>
            </a:lnSpc>
            <a:spcBef>
              <a:spcPct val="0"/>
            </a:spcBef>
            <a:spcAft>
              <a:spcPct val="15000"/>
            </a:spcAft>
            <a:buChar char="••"/>
          </a:pPr>
          <a:r>
            <a:rPr lang="it-IT" sz="1000" kern="1200"/>
            <a:t>Viaggio aereo con volo di linea andata e ritorno, bagaglio incluso</a:t>
          </a:r>
        </a:p>
        <a:p>
          <a:pPr marL="57150" lvl="1" indent="-57150" algn="l" defTabSz="444500">
            <a:lnSpc>
              <a:spcPct val="90000"/>
            </a:lnSpc>
            <a:spcBef>
              <a:spcPct val="0"/>
            </a:spcBef>
            <a:spcAft>
              <a:spcPct val="15000"/>
            </a:spcAft>
            <a:buChar char="••"/>
          </a:pPr>
          <a:r>
            <a:rPr lang="it-IT" sz="1000" kern="1200"/>
            <a:t>Sistemazione in alberghidi cat.superior (3stelle) come indicato nel programma,o similari. Le camere sono standard e di tipo occidentale;</a:t>
          </a:r>
        </a:p>
        <a:p>
          <a:pPr marL="57150" lvl="1" indent="-57150" algn="l" defTabSz="444500">
            <a:lnSpc>
              <a:spcPct val="90000"/>
            </a:lnSpc>
            <a:spcBef>
              <a:spcPct val="0"/>
            </a:spcBef>
            <a:spcAft>
              <a:spcPct val="15000"/>
            </a:spcAft>
            <a:buChar char="••"/>
          </a:pPr>
          <a:r>
            <a:rPr lang="it-IT" sz="1000" kern="1200"/>
            <a:t>9 prime colazioni in hotel + 1 pranzo in ristorante locale.</a:t>
          </a:r>
        </a:p>
        <a:p>
          <a:pPr marL="57150" lvl="1" indent="-57150" algn="l" defTabSz="444500">
            <a:lnSpc>
              <a:spcPct val="90000"/>
            </a:lnSpc>
            <a:spcBef>
              <a:spcPct val="0"/>
            </a:spcBef>
            <a:spcAft>
              <a:spcPct val="15000"/>
            </a:spcAft>
            <a:buChar char="••"/>
          </a:pPr>
          <a:r>
            <a:rPr lang="it-IT" sz="1000" kern="1200"/>
            <a:t>Trasferimenti all’interno del Giappone con mezzi pubblici e treni in 2° classe come da programma</a:t>
          </a:r>
        </a:p>
        <a:p>
          <a:pPr marL="57150" lvl="1" indent="-57150" algn="l" defTabSz="444500">
            <a:lnSpc>
              <a:spcPct val="90000"/>
            </a:lnSpc>
            <a:spcBef>
              <a:spcPct val="0"/>
            </a:spcBef>
            <a:spcAft>
              <a:spcPct val="15000"/>
            </a:spcAft>
            <a:buChar char="••"/>
          </a:pPr>
          <a:r>
            <a:rPr lang="it-IT" sz="1000" kern="1200"/>
            <a:t>Biglietto giornaliero a Kyoto per utilizzare la rete degli autobus durante la giornata libera (non rimborsabile in caso di mancato utilizzo)</a:t>
          </a:r>
        </a:p>
        <a:p>
          <a:pPr marL="57150" lvl="1" indent="-57150" algn="l" defTabSz="444500">
            <a:lnSpc>
              <a:spcPct val="90000"/>
            </a:lnSpc>
            <a:spcBef>
              <a:spcPct val="0"/>
            </a:spcBef>
            <a:spcAft>
              <a:spcPct val="15000"/>
            </a:spcAft>
            <a:buChar char="••"/>
          </a:pPr>
          <a:r>
            <a:rPr lang="it-IT" sz="1000" kern="1200"/>
            <a:t>Visite guidate utilizzando i mezzi pubblici con guida locale parlante italiano, ingressi inclusi</a:t>
          </a:r>
        </a:p>
        <a:p>
          <a:pPr marL="57150" lvl="1" indent="-57150" algn="l" defTabSz="444500">
            <a:lnSpc>
              <a:spcPct val="90000"/>
            </a:lnSpc>
            <a:spcBef>
              <a:spcPct val="0"/>
            </a:spcBef>
            <a:spcAft>
              <a:spcPct val="15000"/>
            </a:spcAft>
            <a:buChar char="••"/>
          </a:pPr>
          <a:r>
            <a:rPr lang="it-IT" sz="1000" kern="1200"/>
            <a:t>Trasporto separato delle valigie da Tokyo a Kyoto (1 collo a persona)</a:t>
          </a:r>
        </a:p>
        <a:p>
          <a:pPr marL="57150" lvl="1" indent="-57150" algn="l" defTabSz="444500">
            <a:lnSpc>
              <a:spcPct val="90000"/>
            </a:lnSpc>
            <a:spcBef>
              <a:spcPct val="0"/>
            </a:spcBef>
            <a:spcAft>
              <a:spcPct val="15000"/>
            </a:spcAft>
            <a:buChar char="••"/>
          </a:pPr>
          <a:r>
            <a:rPr lang="it-IT" sz="1000" kern="1200"/>
            <a:t>Tasse Locali</a:t>
          </a:r>
        </a:p>
        <a:p>
          <a:pPr marL="57150" lvl="1" indent="-57150" algn="l" defTabSz="444500">
            <a:lnSpc>
              <a:spcPct val="90000"/>
            </a:lnSpc>
            <a:spcBef>
              <a:spcPct val="0"/>
            </a:spcBef>
            <a:spcAft>
              <a:spcPct val="15000"/>
            </a:spcAft>
            <a:buChar char="••"/>
          </a:pPr>
          <a:r>
            <a:rPr lang="it-IT" sz="1000" kern="1200"/>
            <a:t>Assicurazione medico-bagaglio</a:t>
          </a:r>
        </a:p>
        <a:p>
          <a:pPr marL="57150" lvl="1" indent="-57150" algn="l" defTabSz="444500">
            <a:lnSpc>
              <a:spcPct val="90000"/>
            </a:lnSpc>
            <a:spcBef>
              <a:spcPct val="0"/>
            </a:spcBef>
            <a:spcAft>
              <a:spcPct val="15000"/>
            </a:spcAft>
            <a:buChar char="••"/>
          </a:pPr>
          <a:r>
            <a:rPr lang="it-IT" sz="1000" kern="1200"/>
            <a:t>ingressi e visite come da programma</a:t>
          </a:r>
        </a:p>
        <a:p>
          <a:pPr marL="57150" lvl="1" indent="-57150" algn="l" defTabSz="444500">
            <a:lnSpc>
              <a:spcPct val="90000"/>
            </a:lnSpc>
            <a:spcBef>
              <a:spcPct val="0"/>
            </a:spcBef>
            <a:spcAft>
              <a:spcPct val="15000"/>
            </a:spcAft>
            <a:buChar char="••"/>
          </a:pPr>
          <a:endParaRPr lang="it-IT" sz="1000" kern="1200"/>
        </a:p>
      </dsp:txBody>
      <dsp:txXfrm>
        <a:off x="0" y="580025"/>
        <a:ext cx="3968161" cy="2137972"/>
      </dsp:txXfrm>
    </dsp:sp>
    <dsp:sp modelId="{3CAFA977-0E57-4B0E-97EC-B6890706149D}">
      <dsp:nvSpPr>
        <dsp:cNvPr id="0" name=""/>
        <dsp:cNvSpPr/>
      </dsp:nvSpPr>
      <dsp:spPr>
        <a:xfrm rot="20694210">
          <a:off x="3410745" y="83718"/>
          <a:ext cx="823066" cy="812945"/>
        </a:xfrm>
        <a:prstGeom prst="ellipse">
          <a:avLst/>
        </a:prstGeom>
        <a:blipFill dpi="0" rotWithShape="1">
          <a:blip xmlns:r="http://schemas.openxmlformats.org/officeDocument/2006/relationships" r:embed="rId3" cstate="print">
            <a:duotone>
              <a:schemeClr val="accent2">
                <a:hueOff val="5002875"/>
                <a:satOff val="-4473"/>
                <a:lumOff val="13"/>
                <a:alphaOff val="0"/>
                <a:shade val="20000"/>
                <a:satMod val="200000"/>
              </a:schemeClr>
              <a:schemeClr val="accent2">
                <a:hueOff val="5002875"/>
                <a:satOff val="-4473"/>
                <a:lumOff val="13"/>
                <a:alphaOff val="0"/>
                <a:tint val="12000"/>
                <a:satMod val="190000"/>
              </a:schemeClr>
            </a:duotone>
            <a:extLst>
              <a:ext uri="{28A0092B-C50C-407E-A947-70E740481C1C}">
                <a14:useLocalDpi xmlns:a14="http://schemas.microsoft.com/office/drawing/2010/main" val="0"/>
              </a:ext>
            </a:extLst>
          </a:blip>
          <a:srcRect/>
          <a:stretch>
            <a:fillRect l="6887" t="6349" r="-103981" b="-12359"/>
          </a:stretch>
        </a:blipFill>
        <a:ln w="25400" cap="flat" cmpd="sng" algn="ctr">
          <a:solidFill>
            <a:schemeClr val="lt1">
              <a:hueOff val="0"/>
              <a:satOff val="0"/>
              <a:lumOff val="0"/>
              <a:alphaOff val="0"/>
            </a:schemeClr>
          </a:solidFill>
          <a:prstDash val="solid"/>
        </a:ln>
        <a:effectLst/>
        <a:scene3d>
          <a:camera prst="orthographicFront"/>
          <a:lightRig rig="threePt" dir="t"/>
        </a:scene3d>
        <a:sp3d contourW="12700">
          <a:bevelT prst="relaxedInset"/>
          <a:contourClr>
            <a:srgbClr val="92D050"/>
          </a:contourClr>
        </a:sp3d>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F59F9-1590-448D-AE91-E9B354AEE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856</Words>
  <Characters>4882</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SOFTTRAVEL</dc:creator>
  <cp:lastModifiedBy>TRAVELPORT</cp:lastModifiedBy>
  <cp:revision>6</cp:revision>
  <cp:lastPrinted>2015-03-11T09:10:00Z</cp:lastPrinted>
  <dcterms:created xsi:type="dcterms:W3CDTF">2019-11-19T16:33:00Z</dcterms:created>
  <dcterms:modified xsi:type="dcterms:W3CDTF">2019-11-21T15:42:00Z</dcterms:modified>
</cp:coreProperties>
</file>