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325609" w:rsidP="002D59CC">
      <w:pPr>
        <w:pStyle w:val="NormaleWeb"/>
        <w:spacing w:before="0" w:beforeAutospacing="0" w:after="0"/>
        <w:jc w:val="center"/>
        <w:rPr>
          <w:rFonts w:asciiTheme="minorHAnsi" w:hAnsiTheme="minorHAnsi"/>
          <w:b/>
          <w:bCs/>
          <w:sz w:val="20"/>
          <w:szCs w:val="20"/>
          <w:lang w:val="en-US"/>
        </w:rPr>
      </w:pPr>
      <w:bookmarkStart w:id="0" w:name="_GoBack"/>
      <w:bookmarkEnd w:id="0"/>
      <w:r>
        <w:rPr>
          <w:noProof/>
        </w:rPr>
        <w:drawing>
          <wp:anchor distT="0" distB="0" distL="114300" distR="114300" simplePos="0" relativeHeight="251668480" behindDoc="1" locked="0" layoutInCell="1" allowOverlap="1" wp14:anchorId="68EE640F" wp14:editId="1C817575">
            <wp:simplePos x="0" y="0"/>
            <wp:positionH relativeFrom="page">
              <wp:posOffset>6985</wp:posOffset>
            </wp:positionH>
            <wp:positionV relativeFrom="paragraph">
              <wp:posOffset>-667385</wp:posOffset>
            </wp:positionV>
            <wp:extent cx="4524375" cy="2120272"/>
            <wp:effectExtent l="0" t="0" r="0" b="0"/>
            <wp:wrapNone/>
            <wp:docPr id="1" name="Immagine 1" descr="Risultati immagini per tha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thailan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2120272"/>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ED2A2D" w:rsidP="002D59CC">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C4008C" w:rsidRPr="0050156D" w:rsidRDefault="00325609" w:rsidP="00287226">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anchor distT="0" distB="0" distL="114300" distR="114300" simplePos="0" relativeHeight="251670528" behindDoc="1" locked="0" layoutInCell="1" allowOverlap="1" wp14:anchorId="41CCC452" wp14:editId="67945F1E">
            <wp:simplePos x="0" y="0"/>
            <wp:positionH relativeFrom="page">
              <wp:align>right</wp:align>
            </wp:positionH>
            <wp:positionV relativeFrom="paragraph">
              <wp:posOffset>148590</wp:posOffset>
            </wp:positionV>
            <wp:extent cx="2994025" cy="1684139"/>
            <wp:effectExtent l="0" t="0" r="0" b="0"/>
            <wp:wrapNone/>
            <wp:docPr id="2" name="Immagine 2" descr="Risultati immagini per bang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ngk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4025" cy="1684139"/>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686BBC" w:rsidRPr="0050156D">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proofErr w:type="spellStart"/>
      <w:r w:rsidR="00287226" w:rsidRPr="0050156D">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Thailandia</w:t>
      </w:r>
      <w:proofErr w:type="spellEnd"/>
      <w:r w:rsidR="001C651F" w:rsidRPr="0050156D">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Mare</w:t>
      </w:r>
      <w:r w:rsidR="002E7BB4" w:rsidRPr="0050156D">
        <w:rPr>
          <w:noProof/>
          <w:sz w:val="32"/>
        </w:rPr>
        <w:t xml:space="preserve"> </w:t>
      </w:r>
    </w:p>
    <w:p w:rsidR="00A87711" w:rsidRPr="0050156D" w:rsidRDefault="001C651F"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€ 1</w:t>
      </w:r>
      <w:r w:rsidR="00C25583" w:rsidRPr="00A52CC2">
        <w:rPr>
          <w:rFonts w:asciiTheme="minorHAnsi" w:hAnsiTheme="minorHAnsi" w:cstheme="minorHAnsi"/>
          <w:b/>
          <w:bCs/>
          <w:color w:val="000000" w:themeColor="text1"/>
          <w:sz w:val="52"/>
          <w:szCs w:val="52"/>
          <w:u w:val="single"/>
        </w:rPr>
        <w:t>.</w:t>
      </w:r>
      <w:r w:rsidR="001C651F">
        <w:rPr>
          <w:rFonts w:asciiTheme="minorHAnsi" w:hAnsiTheme="minorHAnsi" w:cstheme="minorHAnsi"/>
          <w:b/>
          <w:bCs/>
          <w:color w:val="000000" w:themeColor="text1"/>
          <w:sz w:val="52"/>
          <w:szCs w:val="52"/>
          <w:u w:val="single"/>
        </w:rPr>
        <w:t>115</w:t>
      </w:r>
      <w:r w:rsidRPr="00A52CC2">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F1558D" w:rsidRPr="007134C6" w:rsidRDefault="00F1558D" w:rsidP="007134C6">
      <w:pPr>
        <w:pStyle w:val="NormaleWeb"/>
        <w:tabs>
          <w:tab w:val="center" w:pos="4960"/>
          <w:tab w:val="left" w:pos="7425"/>
        </w:tabs>
        <w:spacing w:before="0" w:beforeAutospacing="0" w:after="0"/>
        <w:rPr>
          <w:rFonts w:asciiTheme="minorHAnsi" w:hAnsiTheme="minorHAnsi" w:cstheme="minorHAnsi"/>
          <w:b/>
          <w:bCs/>
          <w:color w:val="000000" w:themeColor="text1"/>
          <w:sz w:val="22"/>
        </w:rPr>
      </w:pPr>
      <w:r w:rsidRPr="007134C6">
        <w:rPr>
          <w:rFonts w:asciiTheme="minorHAnsi" w:hAnsiTheme="minorHAnsi" w:cstheme="minorHAnsi"/>
          <w:b/>
          <w:bCs/>
          <w:color w:val="000000" w:themeColor="text1"/>
          <w:sz w:val="22"/>
        </w:rPr>
        <w:t>Con mare a Phuket partenze garantite: 12 Febbraio, 26 Marzo, 23 Aprile 2018</w:t>
      </w:r>
    </w:p>
    <w:p w:rsidR="002E7BB4" w:rsidRPr="007134C6" w:rsidRDefault="00BB3B89" w:rsidP="007134C6">
      <w:pPr>
        <w:pStyle w:val="NormaleWeb"/>
        <w:tabs>
          <w:tab w:val="left" w:pos="1185"/>
          <w:tab w:val="center" w:pos="4960"/>
          <w:tab w:val="left" w:pos="7425"/>
        </w:tabs>
        <w:spacing w:before="0" w:beforeAutospacing="0" w:after="0"/>
        <w:rPr>
          <w:rFonts w:asciiTheme="minorHAnsi" w:hAnsiTheme="minorHAnsi" w:cstheme="minorHAnsi"/>
          <w:b/>
          <w:bCs/>
          <w:color w:val="000000" w:themeColor="text1"/>
          <w:sz w:val="22"/>
        </w:rPr>
      </w:pPr>
      <w:r w:rsidRPr="00C451E7">
        <w:rPr>
          <w:rFonts w:cstheme="minorHAnsi"/>
          <w:b/>
          <w:bCs/>
          <w:noProof/>
        </w:rPr>
        <mc:AlternateContent>
          <mc:Choice Requires="wps">
            <w:drawing>
              <wp:anchor distT="0" distB="0" distL="114300" distR="114300" simplePos="0" relativeHeight="251666432" behindDoc="0" locked="0" layoutInCell="1" allowOverlap="1" wp14:anchorId="01B07890" wp14:editId="6A0DE99A">
                <wp:simplePos x="0" y="0"/>
                <wp:positionH relativeFrom="margin">
                  <wp:posOffset>-121285</wp:posOffset>
                </wp:positionH>
                <wp:positionV relativeFrom="paragraph">
                  <wp:posOffset>3778250</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C451E7" w:rsidRPr="00894391" w:rsidRDefault="00C451E7" w:rsidP="00147B63">
                            <w:pPr>
                              <w:spacing w:after="0"/>
                              <w:rPr>
                                <w:b/>
                                <w:sz w:val="20"/>
                                <w:szCs w:val="20"/>
                              </w:rPr>
                            </w:pPr>
                            <w:r w:rsidRPr="00894391">
                              <w:rPr>
                                <w:b/>
                                <w:sz w:val="20"/>
                                <w:szCs w:val="20"/>
                              </w:rPr>
                              <w:t>Gli operativi voli saranno comunicati alla prenotazione del viaggio</w:t>
                            </w:r>
                          </w:p>
                          <w:p w:rsidR="00C451E7" w:rsidRPr="00894391" w:rsidRDefault="00C451E7" w:rsidP="00147B63">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07890" id="_x0000_t202" coordsize="21600,21600" o:spt="202" path="m,l,21600r21600,l21600,xe">
                <v:stroke joinstyle="miter"/>
                <v:path gradientshapeok="t" o:connecttype="rect"/>
              </v:shapetype>
              <v:shape id="Casella di testo 2" o:spid="_x0000_s1026" type="#_x0000_t202" style="position:absolute;margin-left:-9.55pt;margin-top:297.5pt;width:413.25pt;height:3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" stroked="f">
                <v:textbox>
                  <w:txbxContent>
                    <w:p w:rsidR="00C451E7" w:rsidRPr="00894391" w:rsidRDefault="00C451E7" w:rsidP="00147B63">
                      <w:pPr>
                        <w:spacing w:after="0"/>
                        <w:rPr>
                          <w:b/>
                          <w:sz w:val="20"/>
                          <w:szCs w:val="20"/>
                        </w:rPr>
                      </w:pPr>
                      <w:r w:rsidRPr="00894391">
                        <w:rPr>
                          <w:b/>
                          <w:sz w:val="20"/>
                          <w:szCs w:val="20"/>
                        </w:rPr>
                        <w:t>Gli operativi voli saranno comunicati alla prenotazione del viaggio</w:t>
                      </w:r>
                    </w:p>
                    <w:p w:rsidR="00C451E7" w:rsidRPr="00894391" w:rsidRDefault="00C451E7" w:rsidP="00147B63">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r w:rsidR="00F1558D" w:rsidRPr="007134C6">
        <w:rPr>
          <w:rFonts w:asciiTheme="minorHAnsi" w:hAnsiTheme="minorHAnsi" w:cstheme="minorHAnsi"/>
          <w:b/>
          <w:bCs/>
          <w:color w:val="000000" w:themeColor="text1"/>
          <w:sz w:val="22"/>
        </w:rPr>
        <w:t xml:space="preserve">Con mare a </w:t>
      </w:r>
      <w:proofErr w:type="spellStart"/>
      <w:r w:rsidR="00F1558D" w:rsidRPr="007134C6">
        <w:rPr>
          <w:rFonts w:asciiTheme="minorHAnsi" w:hAnsiTheme="minorHAnsi" w:cstheme="minorHAnsi"/>
          <w:b/>
          <w:bCs/>
          <w:color w:val="000000" w:themeColor="text1"/>
          <w:sz w:val="22"/>
        </w:rPr>
        <w:t>Samui</w:t>
      </w:r>
      <w:proofErr w:type="spellEnd"/>
      <w:r w:rsidR="00F1558D" w:rsidRPr="007134C6">
        <w:rPr>
          <w:rFonts w:asciiTheme="minorHAnsi" w:hAnsiTheme="minorHAnsi" w:cstheme="minorHAnsi"/>
          <w:b/>
          <w:bCs/>
          <w:color w:val="000000" w:themeColor="text1"/>
          <w:sz w:val="22"/>
        </w:rPr>
        <w:t xml:space="preserve"> partenze garantite: 28 Maggio, 11 Giugno, 16 Luglio, 13 Agosto, 10 Settembre 2018</w:t>
      </w:r>
    </w:p>
    <w:p w:rsidR="002E7BB4" w:rsidRPr="00A52CC2" w:rsidRDefault="00761490" w:rsidP="002E7BB4">
      <w:pPr>
        <w:pStyle w:val="NormaleWeb"/>
        <w:spacing w:before="0" w:beforeAutospacing="0" w:after="0"/>
        <w:jc w:val="center"/>
        <w:rPr>
          <w:rFonts w:asciiTheme="minorHAnsi" w:hAnsiTheme="minorHAnsi" w:cstheme="minorHAnsi"/>
          <w:b/>
          <w:bCs/>
          <w:color w:val="000000" w:themeColor="text1"/>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column">
              <wp:posOffset>31750</wp:posOffset>
            </wp:positionH>
            <wp:positionV relativeFrom="paragraph">
              <wp:posOffset>260831</wp:posOffset>
            </wp:positionV>
            <wp:extent cx="6465570" cy="3461385"/>
            <wp:effectExtent l="0" t="1333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BB3B89" w:rsidRDefault="00BB3B89" w:rsidP="00BB3B89">
      <w:pPr>
        <w:pStyle w:val="NormaleWeb"/>
        <w:spacing w:before="0" w:beforeAutospacing="0" w:after="0"/>
        <w:rPr>
          <w:rFonts w:asciiTheme="minorHAnsi" w:hAnsiTheme="minorHAnsi" w:cstheme="minorHAnsi"/>
          <w:b/>
          <w:bCs/>
          <w:color w:val="FF0000"/>
        </w:rPr>
      </w:pPr>
    </w:p>
    <w:p w:rsidR="0050156D" w:rsidRDefault="0050156D" w:rsidP="00BB3B89">
      <w:pPr>
        <w:pStyle w:val="NormaleWeb"/>
        <w:spacing w:before="0" w:beforeAutospacing="0" w:after="0"/>
        <w:rPr>
          <w:rFonts w:asciiTheme="minorHAnsi" w:hAnsiTheme="minorHAnsi" w:cstheme="minorHAnsi"/>
          <w:b/>
          <w:bCs/>
          <w:color w:val="FF0000"/>
        </w:rPr>
      </w:pPr>
    </w:p>
    <w:p w:rsidR="0050156D" w:rsidRDefault="0050156D" w:rsidP="00BB3B89">
      <w:pPr>
        <w:pStyle w:val="NormaleWeb"/>
        <w:spacing w:before="0" w:beforeAutospacing="0" w:after="0"/>
        <w:rPr>
          <w:rFonts w:asciiTheme="minorHAnsi" w:hAnsiTheme="minorHAnsi" w:cstheme="minorHAnsi"/>
          <w:b/>
          <w:bCs/>
          <w:color w:val="FF0000"/>
        </w:rPr>
      </w:pPr>
    </w:p>
    <w:p w:rsidR="005D0354" w:rsidRPr="00BB3B89" w:rsidRDefault="00BB3B89" w:rsidP="00BB3B89">
      <w:pPr>
        <w:pStyle w:val="NormaleWeb"/>
        <w:spacing w:before="0" w:beforeAutospacing="0" w:after="0"/>
        <w:rPr>
          <w:rFonts w:asciiTheme="minorHAnsi" w:hAnsiTheme="minorHAnsi"/>
          <w:b/>
          <w:bCs/>
          <w:szCs w:val="20"/>
        </w:rPr>
      </w:pPr>
      <w:r>
        <w:rPr>
          <w:rFonts w:asciiTheme="minorHAnsi" w:hAnsiTheme="minorHAnsi"/>
          <w:b/>
          <w:bCs/>
          <w:szCs w:val="20"/>
        </w:rPr>
        <w:t>P</w:t>
      </w:r>
      <w:r w:rsidR="005D0354" w:rsidRPr="00BB3B89">
        <w:rPr>
          <w:rFonts w:asciiTheme="minorHAnsi" w:hAnsiTheme="minorHAnsi"/>
          <w:b/>
          <w:bCs/>
          <w:szCs w:val="20"/>
        </w:rPr>
        <w:t>rogramma</w:t>
      </w:r>
    </w:p>
    <w:p w:rsidR="00A87711" w:rsidRPr="00BB3B89" w:rsidRDefault="00A87711" w:rsidP="002D59CC">
      <w:pPr>
        <w:pStyle w:val="NormaleWeb"/>
        <w:spacing w:before="0" w:beforeAutospacing="0" w:after="0"/>
        <w:jc w:val="center"/>
        <w:rPr>
          <w:rFonts w:asciiTheme="minorHAnsi" w:hAnsiTheme="minorHAnsi"/>
          <w:b/>
          <w:bCs/>
          <w:sz w:val="20"/>
          <w:szCs w:val="20"/>
        </w:rPr>
      </w:pP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GIORNO 1, LUNEDÌ: ARRIVO - BANGKOK</w:t>
      </w:r>
    </w:p>
    <w:p w:rsidR="00BB3B89" w:rsidRPr="0050156D" w:rsidRDefault="00443098" w:rsidP="0050156D">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 xml:space="preserve">Bangkok è una delle città più cosmopolite d'Oriente, caratterizzata da elementi fortemente contrastanti tra loro come i grandi hotel del centro e le tradizionali abitazioni in legno su palafitta che ancora sorgono sulle sponde del </w:t>
      </w:r>
      <w:proofErr w:type="spellStart"/>
      <w:r w:rsidRPr="00BB3B89">
        <w:rPr>
          <w:rFonts w:cstheme="minorHAnsi"/>
          <w:color w:val="0F243E" w:themeColor="text2" w:themeShade="80"/>
          <w:sz w:val="18"/>
        </w:rPr>
        <w:t>Chao</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Phraya</w:t>
      </w:r>
      <w:proofErr w:type="spellEnd"/>
      <w:r w:rsidRPr="00BB3B89">
        <w:rPr>
          <w:rFonts w:cstheme="minorHAnsi"/>
          <w:color w:val="0F243E" w:themeColor="text2" w:themeShade="80"/>
          <w:sz w:val="18"/>
        </w:rPr>
        <w:t xml:space="preserve">, i modernissimi grattacieli di uffici e le semplici bancarelle sui marciapiedi, dai centri commerciali del lusso ai mercatini di </w:t>
      </w:r>
      <w:proofErr w:type="spellStart"/>
      <w:r w:rsidRPr="00BB3B89">
        <w:rPr>
          <w:rFonts w:cstheme="minorHAnsi"/>
          <w:color w:val="0F243E" w:themeColor="text2" w:themeShade="80"/>
          <w:sz w:val="18"/>
        </w:rPr>
        <w:t>Chatuchak</w:t>
      </w:r>
      <w:proofErr w:type="spellEnd"/>
      <w:r w:rsidRPr="00BB3B89">
        <w:rPr>
          <w:rFonts w:cstheme="minorHAnsi"/>
          <w:color w:val="0F243E" w:themeColor="text2" w:themeShade="80"/>
          <w:sz w:val="18"/>
        </w:rPr>
        <w:t xml:space="preserve"> e </w:t>
      </w:r>
      <w:proofErr w:type="spellStart"/>
      <w:r w:rsidRPr="00BB3B89">
        <w:rPr>
          <w:rFonts w:cstheme="minorHAnsi"/>
          <w:color w:val="0F243E" w:themeColor="text2" w:themeShade="80"/>
          <w:sz w:val="18"/>
        </w:rPr>
        <w:t>Pratunam</w:t>
      </w:r>
      <w:proofErr w:type="spellEnd"/>
      <w:r w:rsidRPr="00BB3B89">
        <w:rPr>
          <w:rFonts w:cstheme="minorHAnsi"/>
          <w:color w:val="0F243E" w:themeColor="text2" w:themeShade="80"/>
          <w:sz w:val="18"/>
        </w:rPr>
        <w:t>, dalla sacralità dei templi alla effervescente vita notturna. Arrivo a Bangkok con vostro volo, disbrigo della formalità di frontiera ed incontro con la nostra guida locale per il trasferimento in hotel. Ricordiamo che le camere saranno a vostr</w:t>
      </w:r>
      <w:r w:rsidR="008F410C" w:rsidRPr="00BB3B89">
        <w:rPr>
          <w:rFonts w:cstheme="minorHAnsi"/>
          <w:color w:val="0F243E" w:themeColor="text2" w:themeShade="80"/>
          <w:sz w:val="18"/>
        </w:rPr>
        <w:t xml:space="preserve">a disposizione dalle ore 14:00. </w:t>
      </w:r>
      <w:r w:rsidRPr="00BB3B89">
        <w:rPr>
          <w:rFonts w:cstheme="minorHAnsi"/>
          <w:color w:val="0F243E" w:themeColor="text2" w:themeShade="80"/>
          <w:sz w:val="18"/>
        </w:rPr>
        <w:t>Resto della giornata libero a disposizione per il relax o at</w:t>
      </w:r>
      <w:r w:rsidR="008F410C" w:rsidRPr="00BB3B89">
        <w:rPr>
          <w:rFonts w:cstheme="minorHAnsi"/>
          <w:color w:val="0F243E" w:themeColor="text2" w:themeShade="80"/>
          <w:sz w:val="18"/>
        </w:rPr>
        <w:t xml:space="preserve">tività individuali </w:t>
      </w:r>
      <w:proofErr w:type="spellStart"/>
      <w:r w:rsidR="008F410C" w:rsidRPr="00BB3B89">
        <w:rPr>
          <w:rFonts w:cstheme="minorHAnsi"/>
          <w:color w:val="0F243E" w:themeColor="text2" w:themeShade="80"/>
          <w:sz w:val="18"/>
        </w:rPr>
        <w:t>facoltative.</w:t>
      </w:r>
      <w:r w:rsidRPr="00BB3B89">
        <w:rPr>
          <w:rFonts w:cstheme="minorHAnsi"/>
          <w:color w:val="0F243E" w:themeColor="text2" w:themeShade="80"/>
          <w:sz w:val="18"/>
        </w:rPr>
        <w:t>Pranzo</w:t>
      </w:r>
      <w:proofErr w:type="spellEnd"/>
      <w:r w:rsidRPr="00BB3B89">
        <w:rPr>
          <w:rFonts w:cstheme="minorHAnsi"/>
          <w:color w:val="0F243E" w:themeColor="text2" w:themeShade="80"/>
          <w:sz w:val="18"/>
        </w:rPr>
        <w:t xml:space="preserve"> e cena liberi, pernottamento in hotel a Bangkok (</w:t>
      </w:r>
      <w:proofErr w:type="spellStart"/>
      <w:r w:rsidRPr="00BB3B89">
        <w:rPr>
          <w:rFonts w:cstheme="minorHAnsi"/>
          <w:color w:val="0F243E" w:themeColor="text2" w:themeShade="80"/>
          <w:sz w:val="18"/>
        </w:rPr>
        <w:t>Eastin</w:t>
      </w:r>
      <w:proofErr w:type="spellEnd"/>
      <w:r w:rsidRPr="00BB3B89">
        <w:rPr>
          <w:rFonts w:cstheme="minorHAnsi"/>
          <w:color w:val="0F243E" w:themeColor="text2" w:themeShade="80"/>
          <w:sz w:val="18"/>
        </w:rPr>
        <w:t xml:space="preserve"> Hotel </w:t>
      </w:r>
      <w:proofErr w:type="spellStart"/>
      <w:r w:rsidRPr="00BB3B89">
        <w:rPr>
          <w:rFonts w:cstheme="minorHAnsi"/>
          <w:color w:val="0F243E" w:themeColor="text2" w:themeShade="80"/>
          <w:sz w:val="18"/>
        </w:rPr>
        <w:t>Makkasan</w:t>
      </w:r>
      <w:proofErr w:type="spellEnd"/>
      <w:r w:rsidRPr="00BB3B89">
        <w:rPr>
          <w:rFonts w:cstheme="minorHAnsi"/>
          <w:color w:val="0F243E" w:themeColor="text2" w:themeShade="80"/>
          <w:sz w:val="18"/>
        </w:rPr>
        <w:t xml:space="preserve"> o similare).</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lastRenderedPageBreak/>
        <w:t>GIORNO 2, MARTEDÌ: BANGKOK - PALAZZO REALE E TEMPLI</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 xml:space="preserve">Questo tour include tre dei templi buddisti più importanti di Bangkok: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Traimit</w:t>
      </w:r>
      <w:proofErr w:type="spellEnd"/>
      <w:r w:rsidRPr="00BB3B89">
        <w:rPr>
          <w:rFonts w:cstheme="minorHAnsi"/>
          <w:color w:val="0F243E" w:themeColor="text2" w:themeShade="80"/>
          <w:sz w:val="18"/>
        </w:rPr>
        <w:t xml:space="preserve"> con il suo prezioso Buddha d'Oro (5 tonnellate e mezza di oro massiccio);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Pho</w:t>
      </w:r>
      <w:proofErr w:type="spellEnd"/>
      <w:r w:rsidRPr="00BB3B89">
        <w:rPr>
          <w:rFonts w:cstheme="minorHAnsi"/>
          <w:color w:val="0F243E" w:themeColor="text2" w:themeShade="80"/>
          <w:sz w:val="18"/>
        </w:rPr>
        <w:t xml:space="preserve">, il tempio più grande di Bangkok contenente il famoso Buddha Sdraiato ed il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Prakeow</w:t>
      </w:r>
      <w:proofErr w:type="spellEnd"/>
      <w:r w:rsidRPr="00BB3B89">
        <w:rPr>
          <w:rFonts w:cstheme="minorHAnsi"/>
          <w:color w:val="0F243E" w:themeColor="text2" w:themeShade="80"/>
          <w:sz w:val="18"/>
        </w:rPr>
        <w:t xml:space="preserve"> con il Buddha di Smeraldo che si trova</w:t>
      </w:r>
      <w:r w:rsidR="001C651F" w:rsidRPr="00BB3B89">
        <w:rPr>
          <w:rFonts w:cstheme="minorHAnsi"/>
          <w:color w:val="0F243E" w:themeColor="text2" w:themeShade="80"/>
          <w:sz w:val="18"/>
        </w:rPr>
        <w:t xml:space="preserve"> all'interno del Palazzo Reale. </w:t>
      </w:r>
      <w:r w:rsidRPr="00BB3B89">
        <w:rPr>
          <w:rFonts w:cstheme="minorHAnsi"/>
          <w:color w:val="0F243E" w:themeColor="text2" w:themeShade="80"/>
          <w:sz w:val="18"/>
        </w:rPr>
        <w:t xml:space="preserve">Partenza dal vostro hotel di Bangkok alle ore 08:00 circa per la visita del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Traimit</w:t>
      </w:r>
      <w:proofErr w:type="spellEnd"/>
      <w:r w:rsidRPr="00BB3B89">
        <w:rPr>
          <w:rFonts w:cstheme="minorHAnsi"/>
          <w:color w:val="0F243E" w:themeColor="text2" w:themeShade="80"/>
          <w:sz w:val="18"/>
        </w:rPr>
        <w:t xml:space="preserve">, attraversando il quartiere di Chinatown e la sua arteria principale la </w:t>
      </w:r>
      <w:proofErr w:type="spellStart"/>
      <w:r w:rsidRPr="00BB3B89">
        <w:rPr>
          <w:rFonts w:cstheme="minorHAnsi"/>
          <w:color w:val="0F243E" w:themeColor="text2" w:themeShade="80"/>
          <w:sz w:val="18"/>
        </w:rPr>
        <w:t>Yaowarat</w:t>
      </w:r>
      <w:proofErr w:type="spellEnd"/>
      <w:r w:rsidRPr="00BB3B89">
        <w:rPr>
          <w:rFonts w:cstheme="minorHAnsi"/>
          <w:color w:val="0F243E" w:themeColor="text2" w:themeShade="80"/>
          <w:sz w:val="18"/>
        </w:rPr>
        <w:t xml:space="preserve"> Road si raggiunge il </w:t>
      </w:r>
      <w:proofErr w:type="spellStart"/>
      <w:r w:rsidRPr="00BB3B89">
        <w:rPr>
          <w:rFonts w:cstheme="minorHAnsi"/>
          <w:color w:val="0F243E" w:themeColor="text2" w:themeShade="80"/>
          <w:sz w:val="18"/>
        </w:rPr>
        <w:t>Grand</w:t>
      </w:r>
      <w:proofErr w:type="spellEnd"/>
      <w:r w:rsidRPr="00BB3B89">
        <w:rPr>
          <w:rFonts w:cstheme="minorHAnsi"/>
          <w:color w:val="0F243E" w:themeColor="text2" w:themeShade="80"/>
          <w:sz w:val="18"/>
        </w:rPr>
        <w:t xml:space="preserve"> Pal</w:t>
      </w:r>
      <w:r w:rsidR="001C651F" w:rsidRPr="00BB3B89">
        <w:rPr>
          <w:rFonts w:cstheme="minorHAnsi"/>
          <w:color w:val="0F243E" w:themeColor="text2" w:themeShade="80"/>
          <w:sz w:val="18"/>
        </w:rPr>
        <w:t xml:space="preserve">ace o Palazzo Reale di Bangkok. </w:t>
      </w:r>
      <w:r w:rsidRPr="00BB3B89">
        <w:rPr>
          <w:rFonts w:cstheme="minorHAnsi"/>
          <w:color w:val="0F243E" w:themeColor="text2" w:themeShade="80"/>
          <w:sz w:val="18"/>
        </w:rPr>
        <w:t xml:space="preserve">Il </w:t>
      </w:r>
      <w:proofErr w:type="spellStart"/>
      <w:r w:rsidRPr="00BB3B89">
        <w:rPr>
          <w:rFonts w:cstheme="minorHAnsi"/>
          <w:color w:val="0F243E" w:themeColor="text2" w:themeShade="80"/>
          <w:sz w:val="18"/>
        </w:rPr>
        <w:t>Grand</w:t>
      </w:r>
      <w:proofErr w:type="spellEnd"/>
      <w:r w:rsidRPr="00BB3B89">
        <w:rPr>
          <w:rFonts w:cstheme="minorHAnsi"/>
          <w:color w:val="0F243E" w:themeColor="text2" w:themeShade="80"/>
          <w:sz w:val="18"/>
        </w:rPr>
        <w:t xml:space="preserve"> Palace è stata la sede non solo del re e la sua corte, ma conteneva tra le sue mura merlate, l'intera amministrazione del governo. L'architettura è tipicamente thai ma contiene anche elementi europei come il </w:t>
      </w:r>
      <w:proofErr w:type="spellStart"/>
      <w:r w:rsidRPr="00BB3B89">
        <w:rPr>
          <w:rFonts w:cstheme="minorHAnsi"/>
          <w:color w:val="0F243E" w:themeColor="text2" w:themeShade="80"/>
          <w:sz w:val="18"/>
        </w:rPr>
        <w:t>P</w:t>
      </w:r>
      <w:r w:rsidR="001C651F" w:rsidRPr="00BB3B89">
        <w:rPr>
          <w:rFonts w:cstheme="minorHAnsi"/>
          <w:color w:val="0F243E" w:themeColor="text2" w:themeShade="80"/>
          <w:sz w:val="18"/>
        </w:rPr>
        <w:t>hra</w:t>
      </w:r>
      <w:proofErr w:type="spellEnd"/>
      <w:r w:rsidR="001C651F" w:rsidRPr="00BB3B89">
        <w:rPr>
          <w:rFonts w:cstheme="minorHAnsi"/>
          <w:color w:val="0F243E" w:themeColor="text2" w:themeShade="80"/>
          <w:sz w:val="18"/>
        </w:rPr>
        <w:t xml:space="preserve"> </w:t>
      </w:r>
      <w:proofErr w:type="spellStart"/>
      <w:r w:rsidR="001C651F" w:rsidRPr="00BB3B89">
        <w:rPr>
          <w:rFonts w:cstheme="minorHAnsi"/>
          <w:color w:val="0F243E" w:themeColor="text2" w:themeShade="80"/>
          <w:sz w:val="18"/>
        </w:rPr>
        <w:t>Thinang</w:t>
      </w:r>
      <w:proofErr w:type="spellEnd"/>
      <w:r w:rsidR="001C651F" w:rsidRPr="00BB3B89">
        <w:rPr>
          <w:rFonts w:cstheme="minorHAnsi"/>
          <w:color w:val="0F243E" w:themeColor="text2" w:themeShade="80"/>
          <w:sz w:val="18"/>
        </w:rPr>
        <w:t xml:space="preserve"> </w:t>
      </w:r>
      <w:proofErr w:type="spellStart"/>
      <w:r w:rsidR="001C651F" w:rsidRPr="00BB3B89">
        <w:rPr>
          <w:rFonts w:cstheme="minorHAnsi"/>
          <w:color w:val="0F243E" w:themeColor="text2" w:themeShade="80"/>
          <w:sz w:val="18"/>
        </w:rPr>
        <w:t>Chakri</w:t>
      </w:r>
      <w:proofErr w:type="spellEnd"/>
      <w:r w:rsidR="001C651F" w:rsidRPr="00BB3B89">
        <w:rPr>
          <w:rFonts w:cstheme="minorHAnsi"/>
          <w:color w:val="0F243E" w:themeColor="text2" w:themeShade="80"/>
          <w:sz w:val="18"/>
        </w:rPr>
        <w:t xml:space="preserve"> </w:t>
      </w:r>
      <w:proofErr w:type="spellStart"/>
      <w:r w:rsidR="001C651F" w:rsidRPr="00BB3B89">
        <w:rPr>
          <w:rFonts w:cstheme="minorHAnsi"/>
          <w:color w:val="0F243E" w:themeColor="text2" w:themeShade="80"/>
          <w:sz w:val="18"/>
        </w:rPr>
        <w:t>Maha</w:t>
      </w:r>
      <w:proofErr w:type="spellEnd"/>
      <w:r w:rsidR="001C651F" w:rsidRPr="00BB3B89">
        <w:rPr>
          <w:rFonts w:cstheme="minorHAnsi"/>
          <w:color w:val="0F243E" w:themeColor="text2" w:themeShade="80"/>
          <w:sz w:val="18"/>
        </w:rPr>
        <w:t xml:space="preserve"> </w:t>
      </w:r>
      <w:proofErr w:type="spellStart"/>
      <w:r w:rsidR="001C651F" w:rsidRPr="00BB3B89">
        <w:rPr>
          <w:rFonts w:cstheme="minorHAnsi"/>
          <w:color w:val="0F243E" w:themeColor="text2" w:themeShade="80"/>
          <w:sz w:val="18"/>
        </w:rPr>
        <w:t>Prasat</w:t>
      </w:r>
      <w:proofErr w:type="spellEnd"/>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Brillantemente colorato e dorato, e decorato con dettagli intricati, l'effetto complessivo è abbagliante. Il palazzo è stato la residenza ufficiale dei re della </w:t>
      </w:r>
      <w:proofErr w:type="spellStart"/>
      <w:r w:rsidRPr="00BB3B89">
        <w:rPr>
          <w:rFonts w:cstheme="minorHAnsi"/>
          <w:color w:val="0F243E" w:themeColor="text2" w:themeShade="80"/>
          <w:sz w:val="18"/>
        </w:rPr>
        <w:t>Thailandia</w:t>
      </w:r>
      <w:proofErr w:type="spellEnd"/>
      <w:r w:rsidRPr="00BB3B89">
        <w:rPr>
          <w:rFonts w:cstheme="minorHAnsi"/>
          <w:color w:val="0F243E" w:themeColor="text2" w:themeShade="80"/>
          <w:sz w:val="18"/>
        </w:rPr>
        <w:t xml:space="preserve"> dal XVII</w:t>
      </w:r>
      <w:r w:rsidR="001C651F" w:rsidRPr="00BB3B89">
        <w:rPr>
          <w:rFonts w:cstheme="minorHAnsi"/>
          <w:color w:val="0F243E" w:themeColor="text2" w:themeShade="80"/>
          <w:sz w:val="18"/>
        </w:rPr>
        <w:t xml:space="preserve">I fino alla metà del XX Secolo. </w:t>
      </w:r>
      <w:r w:rsidRPr="00BB3B89">
        <w:rPr>
          <w:rFonts w:cstheme="minorHAnsi"/>
          <w:color w:val="0F243E" w:themeColor="text2" w:themeShade="80"/>
          <w:sz w:val="18"/>
        </w:rPr>
        <w:t xml:space="preserve">L'edificio più famoso del palazzo è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Phra</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Kaew</w:t>
      </w:r>
      <w:proofErr w:type="spellEnd"/>
      <w:r w:rsidRPr="00BB3B89">
        <w:rPr>
          <w:rFonts w:cstheme="minorHAnsi"/>
          <w:color w:val="0F243E" w:themeColor="text2" w:themeShade="80"/>
          <w:sz w:val="18"/>
        </w:rPr>
        <w:t xml:space="preserve"> (Tempio del Buddha di Smeraldo), considerato il tempio più sacro in </w:t>
      </w:r>
      <w:proofErr w:type="spellStart"/>
      <w:r w:rsidRPr="00BB3B89">
        <w:rPr>
          <w:rFonts w:cstheme="minorHAnsi"/>
          <w:color w:val="0F243E" w:themeColor="text2" w:themeShade="80"/>
          <w:sz w:val="18"/>
        </w:rPr>
        <w:t>Thailandia</w:t>
      </w:r>
      <w:proofErr w:type="spellEnd"/>
      <w:r w:rsidRPr="00BB3B89">
        <w:rPr>
          <w:rFonts w:cstheme="minorHAnsi"/>
          <w:color w:val="0F243E" w:themeColor="text2" w:themeShade="80"/>
          <w:sz w:val="18"/>
        </w:rPr>
        <w:t>. La costruzione del tempio iniziò quando il re Rama I trasferì la capitale da Thonburi a Bangkok nel 1785. A differenza di altri templi thailandesi, non contiene le abitazioni per i monaci, anzi, ha solo edifici riccamente d</w:t>
      </w:r>
      <w:r w:rsidR="001C651F" w:rsidRPr="00BB3B89">
        <w:rPr>
          <w:rFonts w:cstheme="minorHAnsi"/>
          <w:color w:val="0F243E" w:themeColor="text2" w:themeShade="80"/>
          <w:sz w:val="18"/>
        </w:rPr>
        <w:t xml:space="preserve">ecorati sacri, statue e pagode. </w:t>
      </w:r>
      <w:r w:rsidRPr="00BB3B89">
        <w:rPr>
          <w:rFonts w:cstheme="minorHAnsi"/>
          <w:color w:val="0F243E" w:themeColor="text2" w:themeShade="80"/>
          <w:sz w:val="18"/>
        </w:rPr>
        <w:t>L'edificio principale del tempio è l'</w:t>
      </w:r>
      <w:proofErr w:type="spellStart"/>
      <w:r w:rsidRPr="00BB3B89">
        <w:rPr>
          <w:rFonts w:cstheme="minorHAnsi"/>
          <w:color w:val="0F243E" w:themeColor="text2" w:themeShade="80"/>
          <w:sz w:val="18"/>
        </w:rPr>
        <w:t>ubosoth</w:t>
      </w:r>
      <w:proofErr w:type="spellEnd"/>
      <w:r w:rsidRPr="00BB3B89">
        <w:rPr>
          <w:rFonts w:cstheme="minorHAnsi"/>
          <w:color w:val="0F243E" w:themeColor="text2" w:themeShade="80"/>
          <w:sz w:val="18"/>
        </w:rPr>
        <w:t xml:space="preserve"> centrale, che ospita il Buddha di Smeraldo. Anche se di colore verde, il Buddha è in realtà ricavata da un unico pezzo di giada, e anche se misura solo 45 centimetri di altezza è l'ogge</w:t>
      </w:r>
      <w:r w:rsidR="001C651F" w:rsidRPr="00BB3B89">
        <w:rPr>
          <w:rFonts w:cstheme="minorHAnsi"/>
          <w:color w:val="0F243E" w:themeColor="text2" w:themeShade="80"/>
          <w:sz w:val="18"/>
        </w:rPr>
        <w:t xml:space="preserve">tto più venerato in </w:t>
      </w:r>
      <w:proofErr w:type="spellStart"/>
      <w:r w:rsidR="001C651F" w:rsidRPr="00BB3B89">
        <w:rPr>
          <w:rFonts w:cstheme="minorHAnsi"/>
          <w:color w:val="0F243E" w:themeColor="text2" w:themeShade="80"/>
          <w:sz w:val="18"/>
        </w:rPr>
        <w:t>Thailandia</w:t>
      </w:r>
      <w:proofErr w:type="spellEnd"/>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Dopo il Palazzo Reale si visita il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Pho</w:t>
      </w:r>
      <w:proofErr w:type="spellEnd"/>
      <w:r w:rsidRPr="00BB3B89">
        <w:rPr>
          <w:rFonts w:cstheme="minorHAnsi"/>
          <w:color w:val="0F243E" w:themeColor="text2" w:themeShade="80"/>
          <w:sz w:val="18"/>
        </w:rPr>
        <w:t xml:space="preserve"> con il Buddha Sdraiato e prima del rientro in hotel sosta presso una fabbrica di gioielli e di seta per lo shopping. Arrivo in ho</w:t>
      </w:r>
      <w:r w:rsidR="001C651F" w:rsidRPr="00BB3B89">
        <w:rPr>
          <w:rFonts w:cstheme="minorHAnsi"/>
          <w:color w:val="0F243E" w:themeColor="text2" w:themeShade="80"/>
          <w:sz w:val="18"/>
        </w:rPr>
        <w:t xml:space="preserve">tel alle ore 12:30-13:00 circa. </w:t>
      </w:r>
      <w:r w:rsidRPr="00BB3B89">
        <w:rPr>
          <w:rFonts w:cstheme="minorHAnsi"/>
          <w:color w:val="0F243E" w:themeColor="text2" w:themeShade="80"/>
          <w:sz w:val="18"/>
        </w:rPr>
        <w:t>Pranzo libero non incluso e resto della giornata a disposizione per il tempo libero o lo shopping.</w:t>
      </w:r>
      <w:r w:rsidR="001C651F" w:rsidRPr="00BB3B89">
        <w:rPr>
          <w:rFonts w:cstheme="minorHAnsi"/>
          <w:color w:val="0F243E" w:themeColor="text2" w:themeShade="80"/>
          <w:sz w:val="18"/>
        </w:rPr>
        <w:t xml:space="preserve"> </w:t>
      </w:r>
      <w:r w:rsidRPr="00BB3B89">
        <w:rPr>
          <w:rFonts w:cstheme="minorHAnsi"/>
          <w:color w:val="0F243E" w:themeColor="text2" w:themeShade="80"/>
          <w:sz w:val="18"/>
        </w:rPr>
        <w:t>Cena libera e pernottamento in hotel a Bangkok.</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GIORNO 3, MERCOLEDÌ: BANGKOK - KANCHANABURI</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Colazione in hotel e partenza dal vostro hotel di Bangkok alle ore 07:00 circa per il tour di gruppo nella parte centrale del Siam.</w:t>
      </w:r>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Si inizia dal mercato galleggiante di </w:t>
      </w:r>
      <w:proofErr w:type="spellStart"/>
      <w:r w:rsidRPr="00BB3B89">
        <w:rPr>
          <w:rFonts w:cstheme="minorHAnsi"/>
          <w:color w:val="0F243E" w:themeColor="text2" w:themeShade="80"/>
          <w:sz w:val="18"/>
        </w:rPr>
        <w:t>Damnoen</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Saduak</w:t>
      </w:r>
      <w:proofErr w:type="spellEnd"/>
      <w:r w:rsidRPr="00BB3B89">
        <w:rPr>
          <w:rFonts w:cstheme="minorHAnsi"/>
          <w:color w:val="0F243E" w:themeColor="text2" w:themeShade="80"/>
          <w:sz w:val="18"/>
        </w:rPr>
        <w:t xml:space="preserve"> distante circa un'ora di auto da Bangkok. Arrivo al molo e imbarco su di una tipica long </w:t>
      </w:r>
      <w:proofErr w:type="spellStart"/>
      <w:r w:rsidRPr="00BB3B89">
        <w:rPr>
          <w:rFonts w:cstheme="minorHAnsi"/>
          <w:color w:val="0F243E" w:themeColor="text2" w:themeShade="80"/>
          <w:sz w:val="18"/>
        </w:rPr>
        <w:t>tail</w:t>
      </w:r>
      <w:proofErr w:type="spellEnd"/>
      <w:r w:rsidRPr="00BB3B89">
        <w:rPr>
          <w:rFonts w:cstheme="minorHAnsi"/>
          <w:color w:val="0F243E" w:themeColor="text2" w:themeShade="80"/>
          <w:sz w:val="18"/>
        </w:rPr>
        <w:t xml:space="preserve"> boat per un breve giro</w:t>
      </w:r>
      <w:r w:rsidR="001C651F" w:rsidRPr="00BB3B89">
        <w:rPr>
          <w:rFonts w:cstheme="minorHAnsi"/>
          <w:color w:val="0F243E" w:themeColor="text2" w:themeShade="80"/>
          <w:sz w:val="18"/>
        </w:rPr>
        <w:t xml:space="preserve"> sui canali di circa 30 minuti. </w:t>
      </w:r>
      <w:r w:rsidRPr="00BB3B89">
        <w:rPr>
          <w:rFonts w:cstheme="minorHAnsi"/>
          <w:color w:val="0F243E" w:themeColor="text2" w:themeShade="80"/>
          <w:sz w:val="18"/>
        </w:rPr>
        <w:t xml:space="preserve">Arrivo al mercato galleggiante e tempo libero (un'ora circa) per osservare le attività quotidiane e il commercio di prodotti locali. Al termine della visita al mercato partenza per la Provincia di </w:t>
      </w:r>
      <w:proofErr w:type="spellStart"/>
      <w:r w:rsidRPr="00BB3B89">
        <w:rPr>
          <w:rFonts w:cstheme="minorHAnsi"/>
          <w:color w:val="0F243E" w:themeColor="text2" w:themeShade="80"/>
          <w:sz w:val="18"/>
        </w:rPr>
        <w:t>Kanchanaburi</w:t>
      </w:r>
      <w:proofErr w:type="spellEnd"/>
      <w:r w:rsidRPr="00BB3B89">
        <w:rPr>
          <w:rFonts w:cstheme="minorHAnsi"/>
          <w:color w:val="0F243E" w:themeColor="text2" w:themeShade="80"/>
          <w:sz w:val="18"/>
        </w:rPr>
        <w:t>, una piccola città situata a ci</w:t>
      </w:r>
      <w:r w:rsidR="001C651F" w:rsidRPr="00BB3B89">
        <w:rPr>
          <w:rFonts w:cstheme="minorHAnsi"/>
          <w:color w:val="0F243E" w:themeColor="text2" w:themeShade="80"/>
          <w:sz w:val="18"/>
        </w:rPr>
        <w:t xml:space="preserve">rca 100 km ad ovest di Bangkok. </w:t>
      </w:r>
      <w:r w:rsidRPr="00BB3B89">
        <w:rPr>
          <w:rFonts w:cstheme="minorHAnsi"/>
          <w:color w:val="0F243E" w:themeColor="text2" w:themeShade="80"/>
          <w:sz w:val="18"/>
        </w:rPr>
        <w:t xml:space="preserve">All'arrivo visita del </w:t>
      </w:r>
      <w:proofErr w:type="spellStart"/>
      <w:r w:rsidRPr="00BB3B89">
        <w:rPr>
          <w:rFonts w:cstheme="minorHAnsi"/>
          <w:color w:val="0F243E" w:themeColor="text2" w:themeShade="80"/>
          <w:sz w:val="18"/>
        </w:rPr>
        <w:t>Kanchanaburi</w:t>
      </w:r>
      <w:proofErr w:type="spellEnd"/>
      <w:r w:rsidRPr="00BB3B89">
        <w:rPr>
          <w:rFonts w:cstheme="minorHAnsi"/>
          <w:color w:val="0F243E" w:themeColor="text2" w:themeShade="80"/>
          <w:sz w:val="18"/>
        </w:rPr>
        <w:t xml:space="preserve"> War </w:t>
      </w:r>
      <w:proofErr w:type="spellStart"/>
      <w:r w:rsidRPr="00BB3B89">
        <w:rPr>
          <w:rFonts w:cstheme="minorHAnsi"/>
          <w:color w:val="0F243E" w:themeColor="text2" w:themeShade="80"/>
          <w:sz w:val="18"/>
        </w:rPr>
        <w:t>Cemetery</w:t>
      </w:r>
      <w:proofErr w:type="spellEnd"/>
      <w:r w:rsidRPr="00BB3B89">
        <w:rPr>
          <w:rFonts w:cstheme="minorHAnsi"/>
          <w:color w:val="0F243E" w:themeColor="text2" w:themeShade="80"/>
          <w:sz w:val="18"/>
        </w:rPr>
        <w:t xml:space="preserve"> dove riposano i resti di 6.982 prigionieri di guerra Alleati morti durante la costruzione della Death </w:t>
      </w:r>
      <w:proofErr w:type="spellStart"/>
      <w:r w:rsidRPr="00BB3B89">
        <w:rPr>
          <w:rFonts w:cstheme="minorHAnsi"/>
          <w:color w:val="0F243E" w:themeColor="text2" w:themeShade="80"/>
          <w:sz w:val="18"/>
        </w:rPr>
        <w:t>Railway</w:t>
      </w:r>
      <w:proofErr w:type="spellEnd"/>
      <w:r w:rsidRPr="00BB3B89">
        <w:rPr>
          <w:rFonts w:cstheme="minorHAnsi"/>
          <w:color w:val="0F243E" w:themeColor="text2" w:themeShade="80"/>
          <w:sz w:val="18"/>
        </w:rPr>
        <w:t xml:space="preserve"> ad</w:t>
      </w:r>
      <w:r w:rsidR="001C651F" w:rsidRPr="00BB3B89">
        <w:rPr>
          <w:rFonts w:cstheme="minorHAnsi"/>
          <w:color w:val="0F243E" w:themeColor="text2" w:themeShade="80"/>
          <w:sz w:val="18"/>
        </w:rPr>
        <w:t xml:space="preserve"> opera dei militari giapponesi. </w:t>
      </w:r>
      <w:r w:rsidRPr="00BB3B89">
        <w:rPr>
          <w:rFonts w:cstheme="minorHAnsi"/>
          <w:color w:val="0F243E" w:themeColor="text2" w:themeShade="80"/>
          <w:sz w:val="18"/>
        </w:rPr>
        <w:t xml:space="preserve">Visita del JEATH War </w:t>
      </w:r>
      <w:proofErr w:type="spellStart"/>
      <w:r w:rsidRPr="00BB3B89">
        <w:rPr>
          <w:rFonts w:cstheme="minorHAnsi"/>
          <w:color w:val="0F243E" w:themeColor="text2" w:themeShade="80"/>
          <w:sz w:val="18"/>
        </w:rPr>
        <w:t>Museum</w:t>
      </w:r>
      <w:proofErr w:type="spellEnd"/>
      <w:r w:rsidRPr="00BB3B89">
        <w:rPr>
          <w:rFonts w:cstheme="minorHAnsi"/>
          <w:color w:val="0F243E" w:themeColor="text2" w:themeShade="80"/>
          <w:sz w:val="18"/>
        </w:rPr>
        <w:t xml:space="preserve">, un museo di guerra che racchiude reperti e testimonianze della costruzione della ferrovia e sulle condizioni di vita dei prigionieri, si possono vedere le copie di tre capanne di bambù usate all'epoca per alloggiare i prigionieri di </w:t>
      </w:r>
      <w:r w:rsidR="001C651F" w:rsidRPr="00BB3B89">
        <w:rPr>
          <w:rFonts w:cstheme="minorHAnsi"/>
          <w:color w:val="0F243E" w:themeColor="text2" w:themeShade="80"/>
          <w:sz w:val="18"/>
        </w:rPr>
        <w:t xml:space="preserve">guerra nei campi di detenzione. </w:t>
      </w:r>
      <w:r w:rsidRPr="00BB3B89">
        <w:rPr>
          <w:rFonts w:cstheme="minorHAnsi"/>
          <w:color w:val="0F243E" w:themeColor="text2" w:themeShade="80"/>
          <w:sz w:val="18"/>
        </w:rPr>
        <w:t xml:space="preserve">Visita al famoso ponte della ferrovia, il Ponte sul fiume </w:t>
      </w:r>
      <w:proofErr w:type="spellStart"/>
      <w:r w:rsidRPr="00BB3B89">
        <w:rPr>
          <w:rFonts w:cstheme="minorHAnsi"/>
          <w:color w:val="0F243E" w:themeColor="text2" w:themeShade="80"/>
          <w:sz w:val="18"/>
        </w:rPr>
        <w:t>Kwai</w:t>
      </w:r>
      <w:proofErr w:type="spellEnd"/>
      <w:r w:rsidRPr="00BB3B89">
        <w:rPr>
          <w:rFonts w:cstheme="minorHAnsi"/>
          <w:color w:val="0F243E" w:themeColor="text2" w:themeShade="80"/>
          <w:sz w:val="18"/>
        </w:rPr>
        <w:t>, costruito dai prigionieri di guerra durante la Seconda Guerra Mondiale, divenuto famoso grazie al</w:t>
      </w:r>
      <w:r w:rsidR="001C651F" w:rsidRPr="00BB3B89">
        <w:rPr>
          <w:rFonts w:cstheme="minorHAnsi"/>
          <w:color w:val="0F243E" w:themeColor="text2" w:themeShade="80"/>
          <w:sz w:val="18"/>
        </w:rPr>
        <w:t xml:space="preserve"> romanzo ed al successivo film. Pranzo in ristorante locale. </w:t>
      </w:r>
      <w:r w:rsidRPr="00BB3B89">
        <w:rPr>
          <w:rFonts w:cstheme="minorHAnsi"/>
          <w:color w:val="0F243E" w:themeColor="text2" w:themeShade="80"/>
          <w:sz w:val="18"/>
        </w:rPr>
        <w:t xml:space="preserve">Breve sosta alla stazione di </w:t>
      </w:r>
      <w:proofErr w:type="spellStart"/>
      <w:r w:rsidRPr="00BB3B89">
        <w:rPr>
          <w:rFonts w:cstheme="minorHAnsi"/>
          <w:color w:val="0F243E" w:themeColor="text2" w:themeShade="80"/>
          <w:sz w:val="18"/>
        </w:rPr>
        <w:t>Tam</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Krasae</w:t>
      </w:r>
      <w:proofErr w:type="spellEnd"/>
      <w:r w:rsidRPr="00BB3B89">
        <w:rPr>
          <w:rFonts w:cstheme="minorHAnsi"/>
          <w:color w:val="0F243E" w:themeColor="text2" w:themeShade="80"/>
          <w:sz w:val="18"/>
        </w:rPr>
        <w:t>, visita al tempio nella gr</w:t>
      </w:r>
      <w:r w:rsidR="001C651F" w:rsidRPr="00BB3B89">
        <w:rPr>
          <w:rFonts w:cstheme="minorHAnsi"/>
          <w:color w:val="0F243E" w:themeColor="text2" w:themeShade="80"/>
          <w:sz w:val="18"/>
        </w:rPr>
        <w:t xml:space="preserve">otta e panorama del fiume </w:t>
      </w:r>
      <w:proofErr w:type="spellStart"/>
      <w:r w:rsidR="001C651F" w:rsidRPr="00BB3B89">
        <w:rPr>
          <w:rFonts w:cstheme="minorHAnsi"/>
          <w:color w:val="0F243E" w:themeColor="text2" w:themeShade="80"/>
          <w:sz w:val="18"/>
        </w:rPr>
        <w:t>Kwai</w:t>
      </w:r>
      <w:proofErr w:type="spellEnd"/>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Cena e pernottamento in hotel (River </w:t>
      </w:r>
      <w:proofErr w:type="spellStart"/>
      <w:r w:rsidRPr="00BB3B89">
        <w:rPr>
          <w:rFonts w:cstheme="minorHAnsi"/>
          <w:color w:val="0F243E" w:themeColor="text2" w:themeShade="80"/>
          <w:sz w:val="18"/>
        </w:rPr>
        <w:t>Kwai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Resotel</w:t>
      </w:r>
      <w:proofErr w:type="spellEnd"/>
      <w:r w:rsidRPr="00BB3B89">
        <w:rPr>
          <w:rFonts w:cstheme="minorHAnsi"/>
          <w:color w:val="0F243E" w:themeColor="text2" w:themeShade="80"/>
          <w:sz w:val="18"/>
        </w:rPr>
        <w:t xml:space="preserve"> o similare).</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GIORNO 4, GIOVEDÌ: KANCHANABURI - AYUTTHAYA</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 xml:space="preserve">Partenza per il </w:t>
      </w:r>
      <w:proofErr w:type="spellStart"/>
      <w:r w:rsidRPr="00BB3B89">
        <w:rPr>
          <w:rFonts w:cstheme="minorHAnsi"/>
          <w:color w:val="0F243E" w:themeColor="text2" w:themeShade="80"/>
          <w:sz w:val="18"/>
        </w:rPr>
        <w:t>Memorial</w:t>
      </w:r>
      <w:proofErr w:type="spellEnd"/>
      <w:r w:rsidRPr="00BB3B89">
        <w:rPr>
          <w:rFonts w:cstheme="minorHAnsi"/>
          <w:color w:val="0F243E" w:themeColor="text2" w:themeShade="80"/>
          <w:sz w:val="18"/>
        </w:rPr>
        <w:t xml:space="preserve"> Pass </w:t>
      </w:r>
      <w:proofErr w:type="spellStart"/>
      <w:r w:rsidRPr="00BB3B89">
        <w:rPr>
          <w:rFonts w:cstheme="minorHAnsi"/>
          <w:color w:val="0F243E" w:themeColor="text2" w:themeShade="80"/>
          <w:sz w:val="18"/>
        </w:rPr>
        <w:t>Hellfire</w:t>
      </w:r>
      <w:proofErr w:type="spellEnd"/>
      <w:r w:rsidRPr="00BB3B89">
        <w:rPr>
          <w:rFonts w:cstheme="minorHAnsi"/>
          <w:color w:val="0F243E" w:themeColor="text2" w:themeShade="80"/>
          <w:sz w:val="18"/>
        </w:rPr>
        <w:t xml:space="preserve">, un vero e proprio taglio nella montagna scavato per consentire il passaggio di un binario ferroviario portato a termine a mano dai prigionieri di guerra. Al termine della visita proseguimento per l’antica capitale del Siam Ayutthaya, fondata nel 1350 il suo nome deriva da </w:t>
      </w:r>
      <w:proofErr w:type="spellStart"/>
      <w:r w:rsidRPr="00BB3B89">
        <w:rPr>
          <w:rFonts w:cstheme="minorHAnsi"/>
          <w:color w:val="0F243E" w:themeColor="text2" w:themeShade="80"/>
          <w:sz w:val="18"/>
        </w:rPr>
        <w:t>Ayodhaya</w:t>
      </w:r>
      <w:proofErr w:type="spellEnd"/>
      <w:r w:rsidRPr="00BB3B89">
        <w:rPr>
          <w:rFonts w:cstheme="minorHAnsi"/>
          <w:color w:val="0F243E" w:themeColor="text2" w:themeShade="80"/>
          <w:sz w:val="18"/>
        </w:rPr>
        <w:t xml:space="preserve"> la casa di Rama nel poema epico </w:t>
      </w:r>
      <w:proofErr w:type="spellStart"/>
      <w:r w:rsidRPr="00BB3B89">
        <w:rPr>
          <w:rFonts w:cstheme="minorHAnsi"/>
          <w:color w:val="0F243E" w:themeColor="text2" w:themeShade="80"/>
          <w:sz w:val="18"/>
        </w:rPr>
        <w:t>Ramayana</w:t>
      </w:r>
      <w:proofErr w:type="spellEnd"/>
      <w:r w:rsidRPr="00BB3B89">
        <w:rPr>
          <w:rFonts w:cstheme="minorHAnsi"/>
          <w:color w:val="0F243E" w:themeColor="text2" w:themeShade="80"/>
          <w:sz w:val="18"/>
        </w:rPr>
        <w:t>.</w:t>
      </w:r>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Oggi le rovine si trovano sparse tra gli edifici moderni della città, visita del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Phanan</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Choeng</w:t>
      </w:r>
      <w:proofErr w:type="spellEnd"/>
      <w:r w:rsidRPr="00BB3B89">
        <w:rPr>
          <w:rFonts w:cstheme="minorHAnsi"/>
          <w:color w:val="0F243E" w:themeColor="text2" w:themeShade="80"/>
          <w:sz w:val="18"/>
        </w:rPr>
        <w:t>, questo tempio è stato restaurato nel corso degli anni e ospi</w:t>
      </w:r>
      <w:r w:rsidR="001C651F" w:rsidRPr="00BB3B89">
        <w:rPr>
          <w:rFonts w:cstheme="minorHAnsi"/>
          <w:color w:val="0F243E" w:themeColor="text2" w:themeShade="80"/>
          <w:sz w:val="18"/>
        </w:rPr>
        <w:t xml:space="preserve">ta l’immagine seduta di Buddha. </w:t>
      </w:r>
      <w:r w:rsidRPr="00BB3B89">
        <w:rPr>
          <w:rFonts w:cstheme="minorHAnsi"/>
          <w:color w:val="0F243E" w:themeColor="text2" w:themeShade="80"/>
          <w:sz w:val="18"/>
        </w:rPr>
        <w:t xml:space="preserve">Visita del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Yai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Chai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Mongkhon</w:t>
      </w:r>
      <w:proofErr w:type="spellEnd"/>
      <w:r w:rsidRPr="00BB3B89">
        <w:rPr>
          <w:rFonts w:cstheme="minorHAnsi"/>
          <w:color w:val="0F243E" w:themeColor="text2" w:themeShade="80"/>
          <w:sz w:val="18"/>
        </w:rPr>
        <w:t xml:space="preserve">, questo </w:t>
      </w:r>
      <w:proofErr w:type="spellStart"/>
      <w:r w:rsidRPr="00BB3B89">
        <w:rPr>
          <w:rFonts w:cstheme="minorHAnsi"/>
          <w:color w:val="0F243E" w:themeColor="text2" w:themeShade="80"/>
          <w:sz w:val="18"/>
        </w:rPr>
        <w:t>chedi</w:t>
      </w:r>
      <w:proofErr w:type="spellEnd"/>
      <w:r w:rsidRPr="00BB3B89">
        <w:rPr>
          <w:rFonts w:cstheme="minorHAnsi"/>
          <w:color w:val="0F243E" w:themeColor="text2" w:themeShade="80"/>
          <w:sz w:val="18"/>
        </w:rPr>
        <w:t xml:space="preserve"> è uno dei più grandi di Ayutthaya e fu costruito da re </w:t>
      </w:r>
      <w:proofErr w:type="spellStart"/>
      <w:r w:rsidRPr="00BB3B89">
        <w:rPr>
          <w:rFonts w:cstheme="minorHAnsi"/>
          <w:color w:val="0F243E" w:themeColor="text2" w:themeShade="80"/>
          <w:sz w:val="18"/>
        </w:rPr>
        <w:t>Naresuan</w:t>
      </w:r>
      <w:proofErr w:type="spellEnd"/>
      <w:r w:rsidRPr="00BB3B89">
        <w:rPr>
          <w:rFonts w:cstheme="minorHAnsi"/>
          <w:color w:val="0F243E" w:themeColor="text2" w:themeShade="80"/>
          <w:sz w:val="18"/>
        </w:rPr>
        <w:t xml:space="preserve"> per celebrare la</w:t>
      </w:r>
      <w:r w:rsidR="001C651F" w:rsidRPr="00BB3B89">
        <w:rPr>
          <w:rFonts w:cstheme="minorHAnsi"/>
          <w:color w:val="0F243E" w:themeColor="text2" w:themeShade="80"/>
          <w:sz w:val="18"/>
        </w:rPr>
        <w:t xml:space="preserve"> vittoria sui birmani nel 1593. Pranzo in corso di escursione. </w:t>
      </w:r>
      <w:r w:rsidRPr="00BB3B89">
        <w:rPr>
          <w:rFonts w:cstheme="minorHAnsi"/>
          <w:color w:val="0F243E" w:themeColor="text2" w:themeShade="80"/>
          <w:sz w:val="18"/>
        </w:rPr>
        <w:t xml:space="preserve">Cena e pernottamento in hotel (Classic </w:t>
      </w:r>
      <w:proofErr w:type="spellStart"/>
      <w:r w:rsidRPr="00BB3B89">
        <w:rPr>
          <w:rFonts w:cstheme="minorHAnsi"/>
          <w:color w:val="0F243E" w:themeColor="text2" w:themeShade="80"/>
          <w:sz w:val="18"/>
        </w:rPr>
        <w:t>Kameo</w:t>
      </w:r>
      <w:proofErr w:type="spellEnd"/>
      <w:r w:rsidRPr="00BB3B89">
        <w:rPr>
          <w:rFonts w:cstheme="minorHAnsi"/>
          <w:color w:val="0F243E" w:themeColor="text2" w:themeShade="80"/>
          <w:sz w:val="18"/>
        </w:rPr>
        <w:t xml:space="preserve"> Hotel o similare).</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GIORNO 5, VENERDÌ: AYUTTHAYA – BANGKOK - MARE</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Fondata nel 1350 Ayutthaya fu la prima capitale del Regno del Siam. Distrutta nel 1767 dall’esercito birmano è oggi possibile visitarne i meravigliosi resti in quello che viene denominato “Parco Storico di Ayutthaya” già sotto la tutela dell’UNESCO come Patrimonio Mondiale dell’Umanità.</w:t>
      </w:r>
      <w:r w:rsidR="001C651F" w:rsidRPr="00BB3B89">
        <w:rPr>
          <w:rFonts w:cstheme="minorHAnsi"/>
          <w:color w:val="0F243E" w:themeColor="text2" w:themeShade="80"/>
          <w:sz w:val="18"/>
        </w:rPr>
        <w:t xml:space="preserve"> </w:t>
      </w:r>
      <w:r w:rsidRPr="00BB3B89">
        <w:rPr>
          <w:rFonts w:cstheme="minorHAnsi"/>
          <w:color w:val="0F243E" w:themeColor="text2" w:themeShade="80"/>
          <w:sz w:val="18"/>
        </w:rPr>
        <w:t xml:space="preserve">Partenza alla mattina per visitare i </w:t>
      </w:r>
      <w:r w:rsidR="001C651F" w:rsidRPr="00BB3B89">
        <w:rPr>
          <w:rFonts w:cstheme="minorHAnsi"/>
          <w:color w:val="0F243E" w:themeColor="text2" w:themeShade="80"/>
          <w:sz w:val="18"/>
        </w:rPr>
        <w:t xml:space="preserve">templi principali di Ayutthaya: </w:t>
      </w: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Mahathat</w:t>
      </w:r>
      <w:proofErr w:type="spellEnd"/>
      <w:r w:rsidRPr="00BB3B89">
        <w:rPr>
          <w:rFonts w:cstheme="minorHAnsi"/>
          <w:color w:val="0F243E" w:themeColor="text2" w:themeShade="80"/>
          <w:sz w:val="18"/>
        </w:rPr>
        <w:t xml:space="preserve">, uno dei complessi più grandi di </w:t>
      </w:r>
      <w:proofErr w:type="spellStart"/>
      <w:r w:rsidRPr="00BB3B89">
        <w:rPr>
          <w:rFonts w:cstheme="minorHAnsi"/>
          <w:color w:val="0F243E" w:themeColor="text2" w:themeShade="80"/>
          <w:sz w:val="18"/>
        </w:rPr>
        <w:t>Ayuthaya</w:t>
      </w:r>
      <w:proofErr w:type="spellEnd"/>
      <w:r w:rsidRPr="00BB3B89">
        <w:rPr>
          <w:rFonts w:cstheme="minorHAnsi"/>
          <w:color w:val="0F243E" w:themeColor="text2" w:themeShade="80"/>
          <w:sz w:val="18"/>
        </w:rPr>
        <w:t>;</w:t>
      </w:r>
    </w:p>
    <w:p w:rsidR="00443098" w:rsidRPr="00BB3B89" w:rsidRDefault="00443098" w:rsidP="001C651F">
      <w:pPr>
        <w:spacing w:after="0" w:line="240" w:lineRule="auto"/>
        <w:jc w:val="both"/>
        <w:rPr>
          <w:rFonts w:cstheme="minorHAnsi"/>
          <w:color w:val="0F243E" w:themeColor="text2" w:themeShade="80"/>
          <w:sz w:val="18"/>
        </w:rPr>
      </w:pPr>
      <w:proofErr w:type="spellStart"/>
      <w:r w:rsidRPr="00BB3B89">
        <w:rPr>
          <w:rFonts w:cstheme="minorHAnsi"/>
          <w:color w:val="0F243E" w:themeColor="text2" w:themeShade="80"/>
          <w:sz w:val="18"/>
        </w:rPr>
        <w:t>Wat</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Phra</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Sri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Sanphet</w:t>
      </w:r>
      <w:proofErr w:type="spellEnd"/>
      <w:r w:rsidRPr="00BB3B89">
        <w:rPr>
          <w:rFonts w:cstheme="minorHAnsi"/>
          <w:color w:val="0F243E" w:themeColor="text2" w:themeShade="80"/>
          <w:sz w:val="18"/>
        </w:rPr>
        <w:t xml:space="preserve">, situato all’interno dell’area </w:t>
      </w:r>
      <w:r w:rsidR="001C651F" w:rsidRPr="00BB3B89">
        <w:rPr>
          <w:rFonts w:cstheme="minorHAnsi"/>
          <w:color w:val="0F243E" w:themeColor="text2" w:themeShade="80"/>
          <w:sz w:val="18"/>
        </w:rPr>
        <w:t xml:space="preserve">del palazzo reale di Ayutthaya; </w:t>
      </w:r>
      <w:proofErr w:type="spellStart"/>
      <w:r w:rsidRPr="00BB3B89">
        <w:rPr>
          <w:rFonts w:cstheme="minorHAnsi"/>
          <w:color w:val="0F243E" w:themeColor="text2" w:themeShade="80"/>
          <w:sz w:val="18"/>
        </w:rPr>
        <w:t>Wihan</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Phra</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Mongkol</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Bopitr</w:t>
      </w:r>
      <w:proofErr w:type="spellEnd"/>
      <w:r w:rsidRPr="00BB3B89">
        <w:rPr>
          <w:rFonts w:cstheme="minorHAnsi"/>
          <w:color w:val="0F243E" w:themeColor="text2" w:themeShade="80"/>
          <w:sz w:val="18"/>
        </w:rPr>
        <w:t xml:space="preserve">, conserva un Buddha in bronzo dorato tra i più </w:t>
      </w:r>
      <w:r w:rsidR="001C651F" w:rsidRPr="00BB3B89">
        <w:rPr>
          <w:rFonts w:cstheme="minorHAnsi"/>
          <w:color w:val="0F243E" w:themeColor="text2" w:themeShade="80"/>
          <w:sz w:val="18"/>
        </w:rPr>
        <w:t xml:space="preserve">grandi della </w:t>
      </w:r>
      <w:proofErr w:type="spellStart"/>
      <w:r w:rsidR="001C651F" w:rsidRPr="00BB3B89">
        <w:rPr>
          <w:rFonts w:cstheme="minorHAnsi"/>
          <w:color w:val="0F243E" w:themeColor="text2" w:themeShade="80"/>
          <w:sz w:val="18"/>
        </w:rPr>
        <w:t>Thailandia</w:t>
      </w:r>
      <w:proofErr w:type="spellEnd"/>
      <w:r w:rsidR="001C651F" w:rsidRPr="00BB3B89">
        <w:rPr>
          <w:rFonts w:cstheme="minorHAnsi"/>
          <w:color w:val="0F243E" w:themeColor="text2" w:themeShade="80"/>
          <w:sz w:val="18"/>
        </w:rPr>
        <w:t xml:space="preserve">. Pranzo non incluso. </w:t>
      </w:r>
      <w:r w:rsidRPr="00BB3B89">
        <w:rPr>
          <w:rFonts w:cstheme="minorHAnsi"/>
          <w:color w:val="0F243E" w:themeColor="text2" w:themeShade="80"/>
          <w:sz w:val="18"/>
        </w:rPr>
        <w:t>Rientro a Bangkok nel primo pomeriggio e trasferimento in aeroporto per il volo pomeridi</w:t>
      </w:r>
      <w:r w:rsidR="001C651F" w:rsidRPr="00BB3B89">
        <w:rPr>
          <w:rFonts w:cstheme="minorHAnsi"/>
          <w:color w:val="0F243E" w:themeColor="text2" w:themeShade="80"/>
          <w:sz w:val="18"/>
        </w:rPr>
        <w:t xml:space="preserve">ano verso la destinazione mare. </w:t>
      </w:r>
      <w:r w:rsidRPr="00BB3B89">
        <w:rPr>
          <w:rFonts w:cstheme="minorHAnsi"/>
          <w:color w:val="0F243E" w:themeColor="text2" w:themeShade="80"/>
          <w:sz w:val="18"/>
        </w:rPr>
        <w:t>Arrivo sull’isola e trasferimento privato con solo autista (no guida) presso l’hotel selezi</w:t>
      </w:r>
      <w:r w:rsidR="001C651F" w:rsidRPr="00BB3B89">
        <w:rPr>
          <w:rFonts w:cstheme="minorHAnsi"/>
          <w:color w:val="0F243E" w:themeColor="text2" w:themeShade="80"/>
          <w:sz w:val="18"/>
        </w:rPr>
        <w:t xml:space="preserve">onato. </w:t>
      </w:r>
      <w:r w:rsidRPr="00BB3B89">
        <w:rPr>
          <w:rFonts w:cstheme="minorHAnsi"/>
          <w:color w:val="0F243E" w:themeColor="text2" w:themeShade="80"/>
          <w:sz w:val="18"/>
        </w:rPr>
        <w:t>Cena libera e pernottamento in hotel.</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 xml:space="preserve">PHUKET (PARTENZE DA </w:t>
      </w:r>
      <w:r w:rsidR="00BB3B89" w:rsidRPr="00BB3B89">
        <w:rPr>
          <w:rFonts w:cstheme="minorHAnsi"/>
          <w:b/>
          <w:color w:val="0F243E" w:themeColor="text2" w:themeShade="80"/>
          <w:sz w:val="18"/>
        </w:rPr>
        <w:t>FEBBRAIO</w:t>
      </w:r>
      <w:r w:rsidRPr="00BB3B89">
        <w:rPr>
          <w:rFonts w:cstheme="minorHAnsi"/>
          <w:b/>
          <w:color w:val="0F243E" w:themeColor="text2" w:themeShade="80"/>
          <w:sz w:val="18"/>
        </w:rPr>
        <w:t xml:space="preserve"> A MAGGIO)</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 xml:space="preserve">L'isola di Phuket è una delle principali destinazioni balneari della </w:t>
      </w:r>
      <w:proofErr w:type="spellStart"/>
      <w:r w:rsidRPr="00BB3B89">
        <w:rPr>
          <w:rFonts w:cstheme="minorHAnsi"/>
          <w:color w:val="0F243E" w:themeColor="text2" w:themeShade="80"/>
          <w:sz w:val="18"/>
        </w:rPr>
        <w:t>Thailandia</w:t>
      </w:r>
      <w:proofErr w:type="spellEnd"/>
      <w:r w:rsidRPr="00BB3B89">
        <w:rPr>
          <w:rFonts w:cstheme="minorHAnsi"/>
          <w:color w:val="0F243E" w:themeColor="text2" w:themeShade="80"/>
          <w:sz w:val="18"/>
        </w:rPr>
        <w:t xml:space="preserve">, si affaccia sul Mare delle </w:t>
      </w:r>
      <w:proofErr w:type="spellStart"/>
      <w:r w:rsidRPr="00BB3B89">
        <w:rPr>
          <w:rFonts w:cstheme="minorHAnsi"/>
          <w:color w:val="0F243E" w:themeColor="text2" w:themeShade="80"/>
          <w:sz w:val="18"/>
        </w:rPr>
        <w:t>Andamane</w:t>
      </w:r>
      <w:proofErr w:type="spellEnd"/>
      <w:r w:rsidRPr="00BB3B89">
        <w:rPr>
          <w:rFonts w:cstheme="minorHAnsi"/>
          <w:color w:val="0F243E" w:themeColor="text2" w:themeShade="80"/>
          <w:sz w:val="18"/>
        </w:rPr>
        <w:t xml:space="preserve"> offre bel mare, svariate spiagge e nei suoi dintorni si trovano isole ed isolette, per essere visitate con le escursioni giornaliere, ed una vivace vita notturna per la sera. Le spiagge più belle sono tutte situate sulla costa occidentale; dalle più famose </w:t>
      </w:r>
      <w:proofErr w:type="spellStart"/>
      <w:r w:rsidRPr="00BB3B89">
        <w:rPr>
          <w:rFonts w:cstheme="minorHAnsi"/>
          <w:color w:val="0F243E" w:themeColor="text2" w:themeShade="80"/>
          <w:sz w:val="18"/>
        </w:rPr>
        <w:t>Patong</w:t>
      </w:r>
      <w:proofErr w:type="spellEnd"/>
      <w:r w:rsidRPr="00BB3B89">
        <w:rPr>
          <w:rFonts w:cstheme="minorHAnsi"/>
          <w:color w:val="0F243E" w:themeColor="text2" w:themeShade="80"/>
          <w:sz w:val="18"/>
        </w:rPr>
        <w:t xml:space="preserve">, Kata, </w:t>
      </w:r>
      <w:proofErr w:type="spellStart"/>
      <w:r w:rsidRPr="00BB3B89">
        <w:rPr>
          <w:rFonts w:cstheme="minorHAnsi"/>
          <w:color w:val="0F243E" w:themeColor="text2" w:themeShade="80"/>
          <w:sz w:val="18"/>
        </w:rPr>
        <w:t>Karon</w:t>
      </w:r>
      <w:proofErr w:type="spellEnd"/>
      <w:r w:rsidRPr="00BB3B89">
        <w:rPr>
          <w:rFonts w:cstheme="minorHAnsi"/>
          <w:color w:val="0F243E" w:themeColor="text2" w:themeShade="80"/>
          <w:sz w:val="18"/>
        </w:rPr>
        <w:t xml:space="preserve">, Surin, tutte dotate di numerose infrastrutture turistiche; a quelle meno frequentate dal turismo di massa, come Bang Tao, </w:t>
      </w:r>
      <w:proofErr w:type="spellStart"/>
      <w:r w:rsidRPr="00BB3B89">
        <w:rPr>
          <w:rFonts w:cstheme="minorHAnsi"/>
          <w:color w:val="0F243E" w:themeColor="text2" w:themeShade="80"/>
          <w:sz w:val="18"/>
        </w:rPr>
        <w:t>Nai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Thong</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Nai</w:t>
      </w:r>
      <w:proofErr w:type="spellEnd"/>
      <w:r w:rsidRPr="00BB3B89">
        <w:rPr>
          <w:rFonts w:cstheme="minorHAnsi"/>
          <w:color w:val="0F243E" w:themeColor="text2" w:themeShade="80"/>
          <w:sz w:val="18"/>
        </w:rPr>
        <w:t xml:space="preserve"> Yang, </w:t>
      </w:r>
      <w:proofErr w:type="spellStart"/>
      <w:r w:rsidRPr="00BB3B89">
        <w:rPr>
          <w:rFonts w:cstheme="minorHAnsi"/>
          <w:color w:val="0F243E" w:themeColor="text2" w:themeShade="80"/>
          <w:sz w:val="18"/>
        </w:rPr>
        <w:t>Nai</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Harn</w:t>
      </w:r>
      <w:proofErr w:type="spellEnd"/>
      <w:r w:rsidRPr="00BB3B89">
        <w:rPr>
          <w:rFonts w:cstheme="minorHAnsi"/>
          <w:color w:val="0F243E" w:themeColor="text2" w:themeShade="80"/>
          <w:sz w:val="18"/>
        </w:rPr>
        <w:t xml:space="preserve"> e </w:t>
      </w:r>
      <w:proofErr w:type="spellStart"/>
      <w:r w:rsidRPr="00BB3B89">
        <w:rPr>
          <w:rFonts w:cstheme="minorHAnsi"/>
          <w:color w:val="0F243E" w:themeColor="text2" w:themeShade="80"/>
          <w:sz w:val="18"/>
        </w:rPr>
        <w:t>Rawai</w:t>
      </w:r>
      <w:proofErr w:type="spellEnd"/>
      <w:r w:rsidRPr="00BB3B89">
        <w:rPr>
          <w:rFonts w:cstheme="minorHAnsi"/>
          <w:color w:val="0F243E" w:themeColor="text2" w:themeShade="80"/>
          <w:sz w:val="18"/>
        </w:rPr>
        <w:t>.</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SAMUI (PARTENZE DA GIUGNO A SETTEMBRE)</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 xml:space="preserve">L'isola di </w:t>
      </w:r>
      <w:proofErr w:type="spellStart"/>
      <w:r w:rsidRPr="00BB3B89">
        <w:rPr>
          <w:rFonts w:cstheme="minorHAnsi"/>
          <w:color w:val="0F243E" w:themeColor="text2" w:themeShade="80"/>
          <w:sz w:val="18"/>
        </w:rPr>
        <w:t>Samui</w:t>
      </w:r>
      <w:proofErr w:type="spellEnd"/>
      <w:r w:rsidRPr="00BB3B89">
        <w:rPr>
          <w:rFonts w:cstheme="minorHAnsi"/>
          <w:color w:val="0F243E" w:themeColor="text2" w:themeShade="80"/>
          <w:sz w:val="18"/>
        </w:rPr>
        <w:t xml:space="preserve"> è una delle principali destinazioni balneari della </w:t>
      </w:r>
      <w:proofErr w:type="spellStart"/>
      <w:r w:rsidRPr="00BB3B89">
        <w:rPr>
          <w:rFonts w:cstheme="minorHAnsi"/>
          <w:color w:val="0F243E" w:themeColor="text2" w:themeShade="80"/>
          <w:sz w:val="18"/>
        </w:rPr>
        <w:t>Thailandia</w:t>
      </w:r>
      <w:proofErr w:type="spellEnd"/>
      <w:r w:rsidRPr="00BB3B89">
        <w:rPr>
          <w:rFonts w:cstheme="minorHAnsi"/>
          <w:color w:val="0F243E" w:themeColor="text2" w:themeShade="80"/>
          <w:sz w:val="18"/>
        </w:rPr>
        <w:t xml:space="preserve"> del sud, è bagnata dalle acque del Golfo del Siam ed è collegata ai principali flussi turistici domestici ed internazionali grazie al suo aeroporto di proprietà della compagnia privata Bangkok </w:t>
      </w:r>
      <w:proofErr w:type="spellStart"/>
      <w:r w:rsidRPr="00BB3B89">
        <w:rPr>
          <w:rFonts w:cstheme="minorHAnsi"/>
          <w:color w:val="0F243E" w:themeColor="text2" w:themeShade="80"/>
          <w:sz w:val="18"/>
        </w:rPr>
        <w:t>Airways</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Samui</w:t>
      </w:r>
      <w:proofErr w:type="spellEnd"/>
      <w:r w:rsidRPr="00BB3B89">
        <w:rPr>
          <w:rFonts w:cstheme="minorHAnsi"/>
          <w:color w:val="0F243E" w:themeColor="text2" w:themeShade="80"/>
          <w:sz w:val="18"/>
        </w:rPr>
        <w:t xml:space="preserve"> è la destinazione ideale per una piacevole estensione mare alla fine di un tour in </w:t>
      </w:r>
      <w:proofErr w:type="spellStart"/>
      <w:r w:rsidRPr="00BB3B89">
        <w:rPr>
          <w:rFonts w:cstheme="minorHAnsi"/>
          <w:color w:val="0F243E" w:themeColor="text2" w:themeShade="80"/>
          <w:sz w:val="18"/>
        </w:rPr>
        <w:t>Thailandia</w:t>
      </w:r>
      <w:proofErr w:type="spellEnd"/>
      <w:r w:rsidRPr="00BB3B89">
        <w:rPr>
          <w:rFonts w:cstheme="minorHAnsi"/>
          <w:color w:val="0F243E" w:themeColor="text2" w:themeShade="80"/>
          <w:sz w:val="18"/>
        </w:rPr>
        <w:t xml:space="preserve">, offre bel mare, svariate spiagge che possono essere facilmente esplorate noleggiando un'auto o uno scooter; nei suoi dintorni si trovano isole ed isolette inserite nel Mu </w:t>
      </w:r>
      <w:proofErr w:type="spellStart"/>
      <w:r w:rsidRPr="00BB3B89">
        <w:rPr>
          <w:rFonts w:cstheme="minorHAnsi"/>
          <w:color w:val="0F243E" w:themeColor="text2" w:themeShade="80"/>
          <w:sz w:val="18"/>
        </w:rPr>
        <w:t>Ko</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Ang</w:t>
      </w:r>
      <w:proofErr w:type="spellEnd"/>
      <w:r w:rsidRPr="00BB3B89">
        <w:rPr>
          <w:rFonts w:cstheme="minorHAnsi"/>
          <w:color w:val="0F243E" w:themeColor="text2" w:themeShade="80"/>
          <w:sz w:val="18"/>
        </w:rPr>
        <w:t xml:space="preserve"> </w:t>
      </w:r>
      <w:proofErr w:type="spellStart"/>
      <w:r w:rsidRPr="00BB3B89">
        <w:rPr>
          <w:rFonts w:cstheme="minorHAnsi"/>
          <w:color w:val="0F243E" w:themeColor="text2" w:themeShade="80"/>
          <w:sz w:val="18"/>
        </w:rPr>
        <w:t>Thong</w:t>
      </w:r>
      <w:proofErr w:type="spellEnd"/>
      <w:r w:rsidRPr="00BB3B89">
        <w:rPr>
          <w:rFonts w:cstheme="minorHAnsi"/>
          <w:color w:val="0F243E" w:themeColor="text2" w:themeShade="80"/>
          <w:sz w:val="18"/>
        </w:rPr>
        <w:t xml:space="preserve"> National Park.</w:t>
      </w:r>
      <w:r w:rsidR="001C651F" w:rsidRPr="00BB3B89">
        <w:rPr>
          <w:rFonts w:cstheme="minorHAnsi"/>
          <w:color w:val="0F243E" w:themeColor="text2" w:themeShade="80"/>
          <w:sz w:val="18"/>
        </w:rPr>
        <w:t xml:space="preserve"> </w:t>
      </w:r>
    </w:p>
    <w:p w:rsidR="00443098" w:rsidRP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DAL GIORNO 6 AL GIORNO 8: SOGGIORNO MARE LIBERO</w:t>
      </w:r>
    </w:p>
    <w:p w:rsidR="00443098" w:rsidRPr="00BB3B89" w:rsidRDefault="00443098" w:rsidP="001C651F">
      <w:pPr>
        <w:spacing w:after="0" w:line="240" w:lineRule="auto"/>
        <w:jc w:val="both"/>
        <w:rPr>
          <w:rFonts w:cstheme="minorHAnsi"/>
          <w:color w:val="0F243E" w:themeColor="text2" w:themeShade="80"/>
          <w:sz w:val="18"/>
        </w:rPr>
      </w:pPr>
      <w:r w:rsidRPr="00BB3B89">
        <w:rPr>
          <w:rFonts w:cstheme="minorHAnsi"/>
          <w:color w:val="0F243E" w:themeColor="text2" w:themeShade="80"/>
          <w:sz w:val="18"/>
        </w:rPr>
        <w:t>Colazione in hotel e giornate libere a disposizione per il relax, la balneazione o attività individuali facoltative.</w:t>
      </w:r>
      <w:r w:rsidR="001C651F" w:rsidRPr="00BB3B89">
        <w:rPr>
          <w:rFonts w:cstheme="minorHAnsi"/>
          <w:color w:val="0F243E" w:themeColor="text2" w:themeShade="80"/>
          <w:sz w:val="18"/>
        </w:rPr>
        <w:t xml:space="preserve"> </w:t>
      </w:r>
      <w:r w:rsidRPr="00BB3B89">
        <w:rPr>
          <w:rFonts w:cstheme="minorHAnsi"/>
          <w:color w:val="0F243E" w:themeColor="text2" w:themeShade="80"/>
          <w:sz w:val="18"/>
        </w:rPr>
        <w:t>Pranzo e cena liberi, pernottamento in hotel.</w:t>
      </w:r>
    </w:p>
    <w:p w:rsidR="00BB3B89" w:rsidRDefault="00443098" w:rsidP="00443098">
      <w:pPr>
        <w:spacing w:after="0" w:line="240" w:lineRule="auto"/>
        <w:rPr>
          <w:rFonts w:cstheme="minorHAnsi"/>
          <w:b/>
          <w:color w:val="0F243E" w:themeColor="text2" w:themeShade="80"/>
          <w:sz w:val="18"/>
        </w:rPr>
      </w:pPr>
      <w:r w:rsidRPr="00BB3B89">
        <w:rPr>
          <w:rFonts w:cstheme="minorHAnsi"/>
          <w:b/>
          <w:color w:val="0F243E" w:themeColor="text2" w:themeShade="80"/>
          <w:sz w:val="18"/>
        </w:rPr>
        <w:t>GIORNO 9: PARTENZA</w:t>
      </w:r>
    </w:p>
    <w:p w:rsidR="00287226" w:rsidRPr="00BB3B89" w:rsidRDefault="00443098" w:rsidP="00443098">
      <w:pPr>
        <w:spacing w:after="0" w:line="240" w:lineRule="auto"/>
        <w:rPr>
          <w:rFonts w:cstheme="minorHAnsi"/>
          <w:b/>
          <w:color w:val="0F243E" w:themeColor="text2" w:themeShade="80"/>
          <w:sz w:val="18"/>
        </w:rPr>
      </w:pPr>
      <w:r w:rsidRPr="00BB3B89">
        <w:rPr>
          <w:rFonts w:cstheme="minorHAnsi"/>
          <w:color w:val="0F243E" w:themeColor="text2" w:themeShade="80"/>
          <w:sz w:val="18"/>
        </w:rPr>
        <w:t xml:space="preserve">Colazione in hotel, tempo libero, incontro con il nostro autista per il trasferimento </w:t>
      </w:r>
      <w:r w:rsidR="001C651F" w:rsidRPr="00BB3B89">
        <w:rPr>
          <w:rFonts w:cstheme="minorHAnsi"/>
          <w:color w:val="0F243E" w:themeColor="text2" w:themeShade="80"/>
          <w:sz w:val="18"/>
        </w:rPr>
        <w:t xml:space="preserve">in aeroporto per la partenza. </w:t>
      </w:r>
      <w:r w:rsidRPr="00BB3B89">
        <w:rPr>
          <w:rFonts w:cstheme="minorHAnsi"/>
          <w:color w:val="0F243E" w:themeColor="text2" w:themeShade="80"/>
          <w:sz w:val="18"/>
        </w:rPr>
        <w:t>Ricordiamo che le camere saranno a vostra di</w:t>
      </w:r>
      <w:r w:rsidR="001C651F" w:rsidRPr="00BB3B89">
        <w:rPr>
          <w:rFonts w:cstheme="minorHAnsi"/>
          <w:color w:val="0F243E" w:themeColor="text2" w:themeShade="80"/>
          <w:sz w:val="18"/>
        </w:rPr>
        <w:t xml:space="preserve">sposizione fino alle ore 12:00. </w:t>
      </w:r>
      <w:r w:rsidRPr="00BB3B89">
        <w:rPr>
          <w:rFonts w:cstheme="minorHAnsi"/>
          <w:color w:val="0F243E" w:themeColor="text2" w:themeShade="80"/>
          <w:sz w:val="18"/>
        </w:rPr>
        <w:t>Fine dei servizi.</w:t>
      </w:r>
    </w:p>
    <w:p w:rsidR="00C4008C" w:rsidRPr="00BB3B89" w:rsidRDefault="00C4008C" w:rsidP="003C4DDE">
      <w:pPr>
        <w:tabs>
          <w:tab w:val="left" w:pos="6960"/>
        </w:tabs>
        <w:spacing w:after="0" w:line="240" w:lineRule="auto"/>
        <w:rPr>
          <w:rFonts w:cs="Arial"/>
          <w:sz w:val="12"/>
          <w:szCs w:val="16"/>
        </w:rPr>
      </w:pPr>
    </w:p>
    <w:sectPr w:rsidR="00C4008C" w:rsidRPr="00BB3B89" w:rsidSect="00BB3B89">
      <w:headerReference w:type="default" r:id="rId17"/>
      <w:footerReference w:type="default" r:id="rId18"/>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BE" w:rsidRDefault="000808BE" w:rsidP="00F47C9E">
      <w:pPr>
        <w:spacing w:after="0" w:line="240" w:lineRule="auto"/>
      </w:pPr>
      <w:r>
        <w:separator/>
      </w:r>
    </w:p>
  </w:endnote>
  <w:endnote w:type="continuationSeparator" w:id="0">
    <w:p w:rsidR="000808BE" w:rsidRDefault="000808BE"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BE" w:rsidRDefault="000808BE" w:rsidP="00F47C9E">
      <w:pPr>
        <w:spacing w:after="0" w:line="240" w:lineRule="auto"/>
      </w:pPr>
      <w:r>
        <w:separator/>
      </w:r>
    </w:p>
  </w:footnote>
  <w:footnote w:type="continuationSeparator" w:id="0">
    <w:p w:rsidR="000808BE" w:rsidRDefault="000808BE"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808BE"/>
    <w:rsid w:val="000903F0"/>
    <w:rsid w:val="000A35AE"/>
    <w:rsid w:val="000D2DFC"/>
    <w:rsid w:val="000F6DFF"/>
    <w:rsid w:val="001232D4"/>
    <w:rsid w:val="00147B63"/>
    <w:rsid w:val="0016409D"/>
    <w:rsid w:val="0017204B"/>
    <w:rsid w:val="0017295B"/>
    <w:rsid w:val="001829C9"/>
    <w:rsid w:val="00183542"/>
    <w:rsid w:val="001A1A2F"/>
    <w:rsid w:val="001C651F"/>
    <w:rsid w:val="001D3E4B"/>
    <w:rsid w:val="001F1AD5"/>
    <w:rsid w:val="002363BA"/>
    <w:rsid w:val="00250F79"/>
    <w:rsid w:val="00262EEC"/>
    <w:rsid w:val="00287226"/>
    <w:rsid w:val="002876CD"/>
    <w:rsid w:val="00290EE3"/>
    <w:rsid w:val="002A60F6"/>
    <w:rsid w:val="002D59CC"/>
    <w:rsid w:val="002E7BB4"/>
    <w:rsid w:val="002F6AF0"/>
    <w:rsid w:val="00313263"/>
    <w:rsid w:val="0032085B"/>
    <w:rsid w:val="00325609"/>
    <w:rsid w:val="00357A28"/>
    <w:rsid w:val="003630D1"/>
    <w:rsid w:val="00372A54"/>
    <w:rsid w:val="00383FC3"/>
    <w:rsid w:val="003C4DDE"/>
    <w:rsid w:val="003D25F0"/>
    <w:rsid w:val="003E49BB"/>
    <w:rsid w:val="003F3B2E"/>
    <w:rsid w:val="00405CA7"/>
    <w:rsid w:val="00443098"/>
    <w:rsid w:val="00482FE8"/>
    <w:rsid w:val="004C1CCA"/>
    <w:rsid w:val="0050156D"/>
    <w:rsid w:val="005017F8"/>
    <w:rsid w:val="00503B2D"/>
    <w:rsid w:val="00522EEF"/>
    <w:rsid w:val="0054362B"/>
    <w:rsid w:val="00545205"/>
    <w:rsid w:val="00546095"/>
    <w:rsid w:val="00554835"/>
    <w:rsid w:val="00597193"/>
    <w:rsid w:val="005C3912"/>
    <w:rsid w:val="005C49D7"/>
    <w:rsid w:val="005D0354"/>
    <w:rsid w:val="005E70AD"/>
    <w:rsid w:val="0061070A"/>
    <w:rsid w:val="0062003F"/>
    <w:rsid w:val="0062205C"/>
    <w:rsid w:val="006537A4"/>
    <w:rsid w:val="00654133"/>
    <w:rsid w:val="00656AB5"/>
    <w:rsid w:val="006864FE"/>
    <w:rsid w:val="00686BBC"/>
    <w:rsid w:val="006C1E32"/>
    <w:rsid w:val="006C598D"/>
    <w:rsid w:val="006D20B4"/>
    <w:rsid w:val="006F4EB5"/>
    <w:rsid w:val="007134C6"/>
    <w:rsid w:val="0074444C"/>
    <w:rsid w:val="00761490"/>
    <w:rsid w:val="007620EE"/>
    <w:rsid w:val="007637C2"/>
    <w:rsid w:val="007656F7"/>
    <w:rsid w:val="00776E95"/>
    <w:rsid w:val="007B5ABE"/>
    <w:rsid w:val="007E279A"/>
    <w:rsid w:val="007E7BAB"/>
    <w:rsid w:val="00802EFD"/>
    <w:rsid w:val="00807D90"/>
    <w:rsid w:val="00834094"/>
    <w:rsid w:val="00835F69"/>
    <w:rsid w:val="00875305"/>
    <w:rsid w:val="00894391"/>
    <w:rsid w:val="008B3865"/>
    <w:rsid w:val="008C34FE"/>
    <w:rsid w:val="008F1D21"/>
    <w:rsid w:val="008F410C"/>
    <w:rsid w:val="009668ED"/>
    <w:rsid w:val="0099334D"/>
    <w:rsid w:val="009977C0"/>
    <w:rsid w:val="009B6153"/>
    <w:rsid w:val="00A47C61"/>
    <w:rsid w:val="00A52CC2"/>
    <w:rsid w:val="00A60853"/>
    <w:rsid w:val="00A87711"/>
    <w:rsid w:val="00A8778B"/>
    <w:rsid w:val="00AA60EA"/>
    <w:rsid w:val="00AC6BC7"/>
    <w:rsid w:val="00AE4D73"/>
    <w:rsid w:val="00AE7D87"/>
    <w:rsid w:val="00B250D3"/>
    <w:rsid w:val="00B76AC3"/>
    <w:rsid w:val="00BA02B0"/>
    <w:rsid w:val="00BB3B89"/>
    <w:rsid w:val="00BB4695"/>
    <w:rsid w:val="00BB5B58"/>
    <w:rsid w:val="00BF05A1"/>
    <w:rsid w:val="00BF61C9"/>
    <w:rsid w:val="00BF7057"/>
    <w:rsid w:val="00C25583"/>
    <w:rsid w:val="00C4008C"/>
    <w:rsid w:val="00C41B01"/>
    <w:rsid w:val="00C451E7"/>
    <w:rsid w:val="00CB59E9"/>
    <w:rsid w:val="00CE5732"/>
    <w:rsid w:val="00D26F13"/>
    <w:rsid w:val="00D5663A"/>
    <w:rsid w:val="00D66874"/>
    <w:rsid w:val="00D70808"/>
    <w:rsid w:val="00D96F02"/>
    <w:rsid w:val="00DA1CC7"/>
    <w:rsid w:val="00DA49CA"/>
    <w:rsid w:val="00DA76B2"/>
    <w:rsid w:val="00DB70E8"/>
    <w:rsid w:val="00DC1D02"/>
    <w:rsid w:val="00DE7025"/>
    <w:rsid w:val="00E058B9"/>
    <w:rsid w:val="00E53966"/>
    <w:rsid w:val="00E83FC2"/>
    <w:rsid w:val="00EA179F"/>
    <w:rsid w:val="00ED2A2D"/>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€ 380,00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 indicati nel programma o similari, camere standard, colazione inclusa</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D9A0C027-5A45-41B8-8AFF-EFCED7704FCF}">
      <dgm:prSet custT="1"/>
      <dgm:spPr/>
      <dgm:t>
        <a:bodyPr/>
        <a:lstStyle/>
        <a:p>
          <a:r>
            <a:rPr lang="it-IT" sz="1000">
              <a:solidFill>
                <a:schemeClr val="tx1"/>
              </a:solidFill>
            </a:rPr>
            <a:t>Cene e pranzi come da programma</a:t>
          </a:r>
        </a:p>
      </dgm:t>
    </dgm:pt>
    <dgm:pt modelId="{74C0277F-2306-4063-871A-E42C366EA990}" type="parTrans" cxnId="{6F9BAA0C-CD8A-43D4-B0CF-F04836A308B3}">
      <dgm:prSet/>
      <dgm:spPr/>
      <dgm:t>
        <a:bodyPr/>
        <a:lstStyle/>
        <a:p>
          <a:endParaRPr lang="it-IT"/>
        </a:p>
      </dgm:t>
    </dgm:pt>
    <dgm:pt modelId="{0418AFE8-3C8A-4FD7-B411-592099C2632C}" type="sibTrans" cxnId="{6F9BAA0C-CD8A-43D4-B0CF-F04836A308B3}">
      <dgm:prSet/>
      <dgm:spPr/>
      <dgm:t>
        <a:bodyPr/>
        <a:lstStyle/>
        <a:p>
          <a:endParaRPr lang="it-IT"/>
        </a:p>
      </dgm:t>
    </dgm:pt>
    <dgm:pt modelId="{9AB7B373-202A-46EB-85A4-7D3EE4873F58}">
      <dgm:prSet custT="1"/>
      <dgm:spPr/>
      <dgm:t>
        <a:bodyPr/>
        <a:lstStyle/>
        <a:p>
          <a:r>
            <a:rPr lang="it-IT" sz="1000">
              <a:solidFill>
                <a:schemeClr val="tx1"/>
              </a:solidFill>
            </a:rPr>
            <a:t>Tour di gruppo come da programma</a:t>
          </a:r>
        </a:p>
      </dgm:t>
    </dgm:pt>
    <dgm:pt modelId="{88864D74-D8FE-40AD-B82A-D1EC17FD092B}" type="parTrans" cxnId="{DBC5641D-E1D7-4120-9558-2092277FE823}">
      <dgm:prSet/>
      <dgm:spPr/>
      <dgm:t>
        <a:bodyPr/>
        <a:lstStyle/>
        <a:p>
          <a:endParaRPr lang="it-IT"/>
        </a:p>
      </dgm:t>
    </dgm:pt>
    <dgm:pt modelId="{B6A3D07D-3134-4331-973C-0A7DC8E90B4B}" type="sibTrans" cxnId="{DBC5641D-E1D7-4120-9558-2092277FE823}">
      <dgm:prSet/>
      <dgm:spPr/>
      <dgm:t>
        <a:bodyPr/>
        <a:lstStyle/>
        <a:p>
          <a:endParaRPr lang="it-IT"/>
        </a:p>
      </dgm:t>
    </dgm:pt>
    <dgm:pt modelId="{B9D832FD-0856-4A83-8E87-449B61E413A8}">
      <dgm:prSet custT="1"/>
      <dgm:spPr/>
      <dgm:t>
        <a:bodyPr/>
        <a:lstStyle/>
        <a:p>
          <a:r>
            <a:rPr lang="it-IT" sz="1000">
              <a:solidFill>
                <a:schemeClr val="tx1"/>
              </a:solidFill>
            </a:rPr>
            <a:t>Ingressi come indicato nel programma</a:t>
          </a:r>
        </a:p>
      </dgm:t>
    </dgm:pt>
    <dgm:pt modelId="{03AB2C2D-CD6B-414E-8A82-FB40F9544B19}" type="parTrans" cxnId="{434C6A73-DBC9-4224-A120-2B211F89BD83}">
      <dgm:prSet/>
      <dgm:spPr/>
      <dgm:t>
        <a:bodyPr/>
        <a:lstStyle/>
        <a:p>
          <a:endParaRPr lang="it-IT"/>
        </a:p>
      </dgm:t>
    </dgm:pt>
    <dgm:pt modelId="{C0846953-5EE4-40C2-81D9-D76613B875CE}" type="sibTrans" cxnId="{434C6A73-DBC9-4224-A120-2B211F89BD83}">
      <dgm:prSet/>
      <dgm:spPr/>
      <dgm:t>
        <a:bodyPr/>
        <a:lstStyle/>
        <a:p>
          <a:endParaRPr lang="it-IT"/>
        </a:p>
      </dgm:t>
    </dgm:pt>
    <dgm:pt modelId="{EB5BBC46-167E-4E16-921E-8FBDAE47B224}">
      <dgm:prSet custT="1"/>
      <dgm:spPr/>
      <dgm:t>
        <a:bodyPr/>
        <a:lstStyle/>
        <a:p>
          <a:r>
            <a:rPr lang="it-IT" sz="1000">
              <a:solidFill>
                <a:schemeClr val="tx1"/>
              </a:solidFill>
            </a:rPr>
            <a:t>Assicurazione medico bagaglio</a:t>
          </a:r>
        </a:p>
      </dgm:t>
    </dgm:pt>
    <dgm:pt modelId="{1C490521-E93C-4FC2-9677-57589CF2A185}" type="parTrans" cxnId="{73800BC7-5EB2-471B-992A-46C060EA7821}">
      <dgm:prSet/>
      <dgm:spPr/>
      <dgm:t>
        <a:bodyPr/>
        <a:lstStyle/>
        <a:p>
          <a:endParaRPr lang="it-IT"/>
        </a:p>
      </dgm:t>
    </dgm:pt>
    <dgm:pt modelId="{E01D3793-2E1B-4177-A5A1-ABD78574ED45}" type="sibTrans" cxnId="{73800BC7-5EB2-471B-992A-46C060EA7821}">
      <dgm:prSet/>
      <dgm:spPr/>
      <dgm:t>
        <a:bodyPr/>
        <a:lstStyle/>
        <a:p>
          <a:endParaRPr lang="it-IT"/>
        </a:p>
      </dgm:t>
    </dgm:pt>
    <dgm:pt modelId="{4A70C933-73C6-48E2-BB88-9EAD590343DD}">
      <dgm:prSet custT="1"/>
      <dgm:spPr/>
      <dgm:t>
        <a:bodyPr/>
        <a:lstStyle/>
        <a:p>
          <a:r>
            <a:rPr lang="it-IT" sz="1000">
              <a:solidFill>
                <a:schemeClr val="tx1"/>
              </a:solidFill>
            </a:rPr>
            <a:t>I pasti non menzionati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dgm:t>
        <a:bodyPr/>
        <a:lstStyle/>
        <a:p>
          <a:r>
            <a:rPr lang="it-IT" sz="1000">
              <a:solidFill>
                <a:schemeClr val="tx1"/>
              </a:solidFill>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dgm:t>
        <a:bodyPr/>
        <a:lstStyle/>
        <a:p>
          <a:r>
            <a:rPr lang="it-IT" sz="1000">
              <a:solidFill>
                <a:schemeClr val="tx1"/>
              </a:solidFill>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dgm:t>
        <a:bodyPr/>
        <a:lstStyle/>
        <a:p>
          <a:r>
            <a:rPr lang="it-IT" sz="1000">
              <a:solidFill>
                <a:schemeClr val="tx1"/>
              </a:solidFill>
            </a:rPr>
            <a:t>Supplemento singola € 280,00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63F20EBF-C3C9-4DCE-9DA5-32B554339B55}">
      <dgm:prSet custT="1"/>
      <dgm:spPr/>
      <dgm:t>
        <a:bodyPr/>
        <a:lstStyle/>
        <a:p>
          <a:endParaRPr lang="it-IT" sz="1000">
            <a:solidFill>
              <a:schemeClr val="tx1"/>
            </a:solidFill>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BDED45D1-59D9-44A1-9F33-1B794AB9D1E5}">
      <dgm:prSet custT="1"/>
      <dgm:spPr/>
      <dgm:t>
        <a:bodyPr/>
        <a:lstStyle/>
        <a:p>
          <a:r>
            <a:rPr lang="it-IT" sz="1000">
              <a:solidFill>
                <a:schemeClr val="tx1"/>
              </a:solidFill>
            </a:rPr>
            <a:t>Guida locale in italiano ove previsto dal programma</a:t>
          </a:r>
        </a:p>
      </dgm:t>
    </dgm:pt>
    <dgm:pt modelId="{572A88EC-6C4A-4FB6-8025-B3F8E9F6650D}" type="parTrans" cxnId="{56218385-60BE-4F97-ACF1-E776C5022447}">
      <dgm:prSet/>
      <dgm:spPr/>
      <dgm:t>
        <a:bodyPr/>
        <a:lstStyle/>
        <a:p>
          <a:endParaRPr lang="it-IT"/>
        </a:p>
      </dgm:t>
    </dgm:pt>
    <dgm:pt modelId="{6E4AF988-E85C-4C82-85E9-CA5D62BB0A84}" type="sibTrans" cxnId="{56218385-60BE-4F97-ACF1-E776C5022447}">
      <dgm:prSet/>
      <dgm:spPr/>
      <dgm:t>
        <a:bodyPr/>
        <a:lstStyle/>
        <a:p>
          <a:endParaRPr lang="it-IT"/>
        </a:p>
      </dgm:t>
    </dgm:pt>
    <dgm:pt modelId="{CFB2060A-E234-40AC-AE8B-C9048A9B35D2}">
      <dgm:prSet custT="1"/>
      <dgm:spPr/>
      <dgm:t>
        <a:bodyPr/>
        <a:lstStyle/>
        <a:p>
          <a:r>
            <a:rPr lang="it-IT" sz="1000">
              <a:solidFill>
                <a:schemeClr val="tx1"/>
              </a:solidFill>
            </a:rPr>
            <a:t>Partenza ad Aprile € -50,00</a:t>
          </a:r>
        </a:p>
      </dgm:t>
    </dgm:pt>
    <dgm:pt modelId="{A513EAC1-F84B-4832-AFDB-8DE63AA0B770}" type="parTrans" cxnId="{12E52BF5-29BA-4279-BC51-7CE3DD13145A}">
      <dgm:prSet/>
      <dgm:spPr/>
    </dgm:pt>
    <dgm:pt modelId="{59819F9E-D5CA-45F5-9963-6A0B19083DE2}" type="sibTrans" cxnId="{12E52BF5-29BA-4279-BC51-7CE3DD13145A}">
      <dgm:prSet/>
      <dgm:spPr/>
    </dgm:pt>
    <dgm:pt modelId="{C38FB581-A694-4AAF-9B9E-872D40EF9895}">
      <dgm:prSet custT="1"/>
      <dgm:spPr/>
      <dgm:t>
        <a:bodyPr/>
        <a:lstStyle/>
        <a:p>
          <a:r>
            <a:rPr lang="it-IT" sz="1000">
              <a:solidFill>
                <a:schemeClr val="tx1"/>
              </a:solidFill>
            </a:rPr>
            <a:t>Partenza 16 Luglio e 13 Agosto € 70,00</a:t>
          </a:r>
        </a:p>
      </dgm:t>
    </dgm:pt>
    <dgm:pt modelId="{8F767455-ED6B-4C77-9549-32E71E37F73C}" type="parTrans" cxnId="{5F7B02BA-BD9F-4C60-8246-EABC29DF3824}">
      <dgm:prSet/>
      <dgm:spPr/>
    </dgm:pt>
    <dgm:pt modelId="{3C2861CC-237B-4CCA-82B9-588FC341D945}" type="sibTrans" cxnId="{5F7B02BA-BD9F-4C60-8246-EABC29DF3824}">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15366" custLinFactY="100000" custLinFactNeighborX="600000" custLinFactNeighborY="130680"/>
      <dgm:spPr/>
      <dgm:t>
        <a:bodyPr/>
        <a:lstStyle/>
        <a:p>
          <a:endParaRPr lang="it-IT"/>
        </a:p>
      </dgm:t>
    </dgm:pt>
    <dgm:pt modelId="{E615ED71-03DB-4557-AE2F-2D7179C6E40E}" type="pres">
      <dgm:prSet presAssocID="{32D9EFA5-D2E2-4E0B-AC23-FA8989E7CF9E}" presName="dot2" presStyleLbl="alignNode1" presStyleIdx="1" presStyleCnt="10" custLinFactX="500000" custLinFactNeighborX="520110" custLinFactNeighborY="81811"/>
      <dgm:spPr/>
      <dgm:t>
        <a:bodyPr/>
        <a:lstStyle/>
        <a:p>
          <a:endParaRPr lang="it-IT"/>
        </a:p>
      </dgm:t>
    </dgm:pt>
    <dgm:pt modelId="{7BA5F20D-826D-4701-9890-89A01EB9BFB2}" type="pres">
      <dgm:prSet presAssocID="{32D9EFA5-D2E2-4E0B-AC23-FA8989E7CF9E}" presName="dot3" presStyleLbl="alignNode1" presStyleIdx="2" presStyleCnt="10" custLinFactX="448041" custLinFactNeighborX="500000" custLinFactNeighborY="-49033"/>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89128" custLinFactNeighborY="-70442"/>
      <dgm:spPr/>
      <dgm:t>
        <a:bodyPr/>
        <a:lstStyle/>
        <a:p>
          <a:endParaRPr lang="it-IT"/>
        </a:p>
      </dgm:t>
    </dgm:pt>
    <dgm:pt modelId="{DE346E32-7D5F-47D1-AA8D-89CA499A85FB}" type="pres">
      <dgm:prSet presAssocID="{2846BB9D-E2D2-48C3-B0AB-1D84810A805A}" presName="desTx1" presStyleLbl="revTx" presStyleIdx="0" presStyleCnt="2" custScaleX="125182" custScaleY="222392" custLinFactX="-15078" custLinFactNeighborX="-100000" custLinFactNeighborY="-51131">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47999" custLinFactNeighborY="35159"/>
      <dgm:spPr/>
      <dgm:t>
        <a:bodyPr/>
        <a:lstStyle/>
        <a:p>
          <a:endParaRPr lang="it-IT"/>
        </a:p>
      </dgm:t>
    </dgm:pt>
    <dgm:pt modelId="{1DB6E2CA-DC07-42C6-AB5A-73170FA2C282}" type="pres">
      <dgm:prSet presAssocID="{B9EFB3B2-04C1-434C-8C0E-E58D01E21890}" presName="parTx2" presStyleLbl="node1" presStyleIdx="1" presStyleCnt="2" custLinFactNeighborX="-38818" custLinFactNeighborY="-88640"/>
      <dgm:spPr/>
      <dgm:t>
        <a:bodyPr/>
        <a:lstStyle/>
        <a:p>
          <a:endParaRPr lang="it-IT"/>
        </a:p>
      </dgm:t>
    </dgm:pt>
    <dgm:pt modelId="{B975BC81-EFDA-45F8-AB69-AE986F45CAFE}" type="pres">
      <dgm:prSet presAssocID="{B9EFB3B2-04C1-434C-8C0E-E58D01E21890}" presName="desTx2" presStyleLbl="revTx" presStyleIdx="1" presStyleCnt="2" custScaleX="246647" custScaleY="218856" custLinFactNeighborY="-97916">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79115" custLinFactNeighborY="-42283"/>
      <dgm:spPr/>
      <dgm:t>
        <a:bodyPr/>
        <a:lstStyle/>
        <a:p>
          <a:endParaRPr lang="it-IT"/>
        </a:p>
      </dgm:t>
    </dgm:pt>
  </dgm:ptLst>
  <dgm:cxnLst>
    <dgm:cxn modelId="{6D3F2F3C-D166-445B-A459-A0E616692D9E}" type="presOf" srcId="{CFB2060A-E234-40AC-AE8B-C9048A9B35D2}" destId="{DE346E32-7D5F-47D1-AA8D-89CA499A85FB}" srcOrd="0" destOrd="5" presId="urn:microsoft.com/office/officeart/2008/layout/AscendingPictureAccentProcess"/>
    <dgm:cxn modelId="{F2D1D335-860B-49ED-8406-C056E36461C0}" type="presOf" srcId="{EB5BBC46-167E-4E16-921E-8FBDAE47B224}" destId="{B975BC81-EFDA-45F8-AB69-AE986F45CAFE}" srcOrd="0" destOrd="6" presId="urn:microsoft.com/office/officeart/2008/layout/AscendingPictureAccentProcess"/>
    <dgm:cxn modelId="{938761B3-80D3-4F62-94D1-CB846C40343A}" type="presOf" srcId="{32D9EFA5-D2E2-4E0B-AC23-FA8989E7CF9E}" destId="{CD47E101-BF07-4FC1-B962-03B596F1FAF9}" srcOrd="0" destOrd="0" presId="urn:microsoft.com/office/officeart/2008/layout/AscendingPictureAccentProcess"/>
    <dgm:cxn modelId="{FB0CB735-CC0D-4482-8974-2D4981583ED6}" srcId="{2846BB9D-E2D2-48C3-B0AB-1D84810A805A}" destId="{63F20EBF-C3C9-4DCE-9DA5-32B554339B55}" srcOrd="7" destOrd="0" parTransId="{2884F89A-88A5-44AD-BCA4-76D77A48F014}" sibTransId="{859887EC-74F5-41EA-94CC-26E8D8917AC9}"/>
    <dgm:cxn modelId="{FD74FAE0-8B54-4CE9-8B88-BE5C931FC4AD}" type="presOf" srcId="{1542E4CA-B132-4028-97F6-35DCF68F7B82}" destId="{DE346E32-7D5F-47D1-AA8D-89CA499A85FB}" srcOrd="0" destOrd="3" presId="urn:microsoft.com/office/officeart/2008/layout/AscendingPictureAccentProcess"/>
    <dgm:cxn modelId="{F71A72E6-2D32-4298-B0CD-90F1A7373F30}" type="presOf" srcId="{7ABAF233-5D6E-4195-8DBC-1CBDD8CA3DCA}" destId="{924424F8-734D-41AB-8C06-2A98F78BB42A}"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798E8A7E-04BA-4D4F-A906-D108AF89A2BB}" type="presOf" srcId="{D9A0C027-5A45-41B8-8AFF-EFCED7704FCF}" destId="{B975BC81-EFDA-45F8-AB69-AE986F45CAFE}" srcOrd="0" destOrd="2" presId="urn:microsoft.com/office/officeart/2008/layout/AscendingPictureAccentProcess"/>
    <dgm:cxn modelId="{DBC5641D-E1D7-4120-9558-2092277FE823}" srcId="{B9EFB3B2-04C1-434C-8C0E-E58D01E21890}" destId="{9AB7B373-202A-46EB-85A4-7D3EE4873F58}" srcOrd="3" destOrd="0" parTransId="{88864D74-D8FE-40AD-B82A-D1EC17FD092B}" sibTransId="{B6A3D07D-3134-4331-973C-0A7DC8E90B4B}"/>
    <dgm:cxn modelId="{EE32F8B4-EF9B-4F91-AAB8-D43A883E8506}" srcId="{B9EFB3B2-04C1-434C-8C0E-E58D01E21890}" destId="{3B0D4BF2-4A34-4748-8D6B-CB79106FBEC4}" srcOrd="1" destOrd="0" parTransId="{0EF92840-005A-4F9A-90CF-12E236DBD478}" sibTransId="{B46443B7-25D2-4661-B27F-48C1F415634B}"/>
    <dgm:cxn modelId="{396D94B1-E5B9-4622-ADF1-07911DF64448}" type="presOf" srcId="{B9D832FD-0856-4A83-8E87-449B61E413A8}" destId="{B975BC81-EFDA-45F8-AB69-AE986F45CAFE}" srcOrd="0" destOrd="5"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7502B620-A786-4D70-85D1-80AFF0D6F438}" type="presOf" srcId="{BCC0199B-B5CF-447B-819D-F54764145802}" destId="{3CAFA977-0E57-4B0E-97EC-B6890706149D}" srcOrd="0" destOrd="0" presId="urn:microsoft.com/office/officeart/2008/layout/AscendingPictureAccentProcess"/>
    <dgm:cxn modelId="{6F9BAA0C-CD8A-43D4-B0CF-F04836A308B3}" srcId="{B9EFB3B2-04C1-434C-8C0E-E58D01E21890}" destId="{D9A0C027-5A45-41B8-8AFF-EFCED7704FCF}" srcOrd="2" destOrd="0" parTransId="{74C0277F-2306-4063-871A-E42C366EA990}" sibTransId="{0418AFE8-3C8A-4FD7-B411-592099C2632C}"/>
    <dgm:cxn modelId="{9FC872D9-2970-4076-8378-6E222A0441A2}" type="presOf" srcId="{BDED45D1-59D9-44A1-9F33-1B794AB9D1E5}" destId="{B975BC81-EFDA-45F8-AB69-AE986F45CAFE}" srcOrd="0" destOrd="4"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86EC8685-36A2-468A-BDAB-47922F1743AE}" type="presOf" srcId="{9AB7B373-202A-46EB-85A4-7D3EE4873F58}" destId="{B975BC81-EFDA-45F8-AB69-AE986F45CAFE}" srcOrd="0" destOrd="3"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DEA0ECF4-9579-4BD2-8ED5-84E3324ADE67}" type="presOf" srcId="{B9EFB3B2-04C1-434C-8C0E-E58D01E21890}" destId="{1DB6E2CA-DC07-42C6-AB5A-73170FA2C282}" srcOrd="0" destOrd="0" presId="urn:microsoft.com/office/officeart/2008/layout/AscendingPictureAccentProcess"/>
    <dgm:cxn modelId="{9F069629-F98C-4CAD-93C7-A35D645366AD}" type="presOf" srcId="{C38FB581-A694-4AAF-9B9E-872D40EF9895}" destId="{DE346E32-7D5F-47D1-AA8D-89CA499A85FB}" srcOrd="0" destOrd="6" presId="urn:microsoft.com/office/officeart/2008/layout/AscendingPictureAccentProcess"/>
    <dgm:cxn modelId="{77DD9F7D-3006-47DA-8E27-C85DB807905C}" srcId="{2846BB9D-E2D2-48C3-B0AB-1D84810A805A}" destId="{D00C6118-02D2-4544-B677-28DC1703BC60}" srcOrd="2" destOrd="0" parTransId="{69AF75D7-1E56-4050-87FB-5E970553ECFC}" sibTransId="{CFC146CB-E31F-44D5-B001-3C33B4E6C393}"/>
    <dgm:cxn modelId="{7420A7A7-BFC3-4928-8F37-E0802A88B890}" type="presOf" srcId="{2846BB9D-E2D2-48C3-B0AB-1D84810A805A}" destId="{F79DD96A-273F-4AB2-A84E-A6494F390F91}" srcOrd="0" destOrd="0" presId="urn:microsoft.com/office/officeart/2008/layout/AscendingPictureAccentProcess"/>
    <dgm:cxn modelId="{5F7B02BA-BD9F-4C60-8246-EABC29DF3824}" srcId="{2846BB9D-E2D2-48C3-B0AB-1D84810A805A}" destId="{C38FB581-A694-4AAF-9B9E-872D40EF9895}" srcOrd="6" destOrd="0" parTransId="{8F767455-ED6B-4C77-9549-32E71E37F73C}" sibTransId="{3C2861CC-237B-4CCA-82B9-588FC341D945}"/>
    <dgm:cxn modelId="{75562BF2-6475-44B8-AD56-9315E0FB80ED}" type="presOf" srcId="{3B0D4BF2-4A34-4748-8D6B-CB79106FBEC4}" destId="{B975BC81-EFDA-45F8-AB69-AE986F45CAFE}" srcOrd="0" destOrd="1" presId="urn:microsoft.com/office/officeart/2008/layout/AscendingPictureAccentProcess"/>
    <dgm:cxn modelId="{08515368-59CC-43C0-ABD5-7A8BFF4264B2}" type="presOf" srcId="{0C4FB70C-7AAC-4FC2-BF99-43DD5CB2E03E}" destId="{DE346E32-7D5F-47D1-AA8D-89CA499A85FB}" srcOrd="0" destOrd="0" presId="urn:microsoft.com/office/officeart/2008/layout/AscendingPictureAccentProcess"/>
    <dgm:cxn modelId="{9BDC8703-C94C-4BB3-8168-0CF49A6AD853}" type="presOf" srcId="{4A70C933-73C6-48E2-BB88-9EAD590343DD}" destId="{DE346E32-7D5F-47D1-AA8D-89CA499A85FB}" srcOrd="0" destOrd="1" presId="urn:microsoft.com/office/officeart/2008/layout/AscendingPictureAccentProcess"/>
    <dgm:cxn modelId="{434C6A73-DBC9-4224-A120-2B211F89BD83}" srcId="{B9EFB3B2-04C1-434C-8C0E-E58D01E21890}" destId="{B9D832FD-0856-4A83-8E87-449B61E413A8}" srcOrd="5" destOrd="0" parTransId="{03AB2C2D-CD6B-414E-8A82-FB40F9544B19}" sibTransId="{C0846953-5EE4-40C2-81D9-D76613B875CE}"/>
    <dgm:cxn modelId="{75E7721C-A545-46B2-A424-90B039EC1663}" srcId="{2846BB9D-E2D2-48C3-B0AB-1D84810A805A}" destId="{4A70C933-73C6-48E2-BB88-9EAD590343DD}" srcOrd="1" destOrd="0" parTransId="{0D7B75FF-A0B3-4FB4-B6C1-A71F334AA4FC}" sibTransId="{A5F16C7F-38E0-430E-9173-FCF307F3745D}"/>
    <dgm:cxn modelId="{2B02CA59-2158-46E0-9EE4-A6E58B684073}" type="presOf" srcId="{63F20EBF-C3C9-4DCE-9DA5-32B554339B55}" destId="{DE346E32-7D5F-47D1-AA8D-89CA499A85FB}" srcOrd="0" destOrd="7" presId="urn:microsoft.com/office/officeart/2008/layout/AscendingPictureAccentProcess"/>
    <dgm:cxn modelId="{73800BC7-5EB2-471B-992A-46C060EA7821}" srcId="{B9EFB3B2-04C1-434C-8C0E-E58D01E21890}" destId="{EB5BBC46-167E-4E16-921E-8FBDAE47B224}" srcOrd="6" destOrd="0" parTransId="{1C490521-E93C-4FC2-9677-57589CF2A185}" sibTransId="{E01D3793-2E1B-4177-A5A1-ABD78574ED45}"/>
    <dgm:cxn modelId="{9F531151-27EF-4E64-B81B-D2557A6829F7}" type="presOf" srcId="{F3EE349A-E087-4CDE-A8B9-3D96E698A5FB}" destId="{DE346E32-7D5F-47D1-AA8D-89CA499A85FB}" srcOrd="0" destOrd="4" presId="urn:microsoft.com/office/officeart/2008/layout/AscendingPictureAccentProcess"/>
    <dgm:cxn modelId="{7D2D9264-E8A3-48EE-A4A5-EBB6493B26F5}" srcId="{2846BB9D-E2D2-48C3-B0AB-1D84810A805A}" destId="{F3EE349A-E087-4CDE-A8B9-3D96E698A5FB}" srcOrd="4" destOrd="0" parTransId="{455F7DEB-FA49-4592-A69F-EBFF6E59B9DE}" sibTransId="{770D56E8-0DEB-4363-BE94-1157084189CA}"/>
    <dgm:cxn modelId="{56218385-60BE-4F97-ACF1-E776C5022447}" srcId="{B9EFB3B2-04C1-434C-8C0E-E58D01E21890}" destId="{BDED45D1-59D9-44A1-9F33-1B794AB9D1E5}" srcOrd="4" destOrd="0" parTransId="{572A88EC-6C4A-4FB6-8025-B3F8E9F6650D}" sibTransId="{6E4AF988-E85C-4C82-85E9-CA5D62BB0A84}"/>
    <dgm:cxn modelId="{12E52BF5-29BA-4279-BC51-7CE3DD13145A}" srcId="{2846BB9D-E2D2-48C3-B0AB-1D84810A805A}" destId="{CFB2060A-E234-40AC-AE8B-C9048A9B35D2}" srcOrd="5" destOrd="0" parTransId="{A513EAC1-F84B-4832-AFDB-8DE63AA0B770}" sibTransId="{59819F9E-D5CA-45F5-9963-6A0B19083DE2}"/>
    <dgm:cxn modelId="{BDF47F13-EC8D-44F9-BC33-5C691E25BDA8}" srcId="{B9EFB3B2-04C1-434C-8C0E-E58D01E21890}" destId="{1986B0CB-4D46-44FA-9489-5BEAA1DEA259}" srcOrd="0" destOrd="0" parTransId="{DBE925B6-5E16-4EBE-80C1-9A08495D9361}" sibTransId="{FE5A04AF-B7AA-4F8B-90D4-46848DCA3161}"/>
    <dgm:cxn modelId="{D7A13401-33B8-4052-8AEC-53FB66F3DCCC}" type="presOf" srcId="{D00C6118-02D2-4544-B677-28DC1703BC60}" destId="{DE346E32-7D5F-47D1-AA8D-89CA499A85FB}" srcOrd="0" destOrd="2" presId="urn:microsoft.com/office/officeart/2008/layout/AscendingPictureAccentProcess"/>
    <dgm:cxn modelId="{829AEFB2-6224-47FB-B3D7-B8E5AD37795C}" type="presOf" srcId="{1986B0CB-4D46-44FA-9489-5BEAA1DEA259}" destId="{B975BC81-EFDA-45F8-AB69-AE986F45CAFE}" srcOrd="0" destOrd="0" presId="urn:microsoft.com/office/officeart/2008/layout/AscendingPictureAccentProcess"/>
    <dgm:cxn modelId="{F501F284-6A35-409F-8F15-D2E166113DF7}" type="presParOf" srcId="{CD47E101-BF07-4FC1-B962-03B596F1FAF9}" destId="{865E7287-51CB-44C9-A58F-41CDFDFEBEC0}" srcOrd="0" destOrd="0" presId="urn:microsoft.com/office/officeart/2008/layout/AscendingPictureAccentProcess"/>
    <dgm:cxn modelId="{D3364779-4409-4440-8C77-2FF4FECA0222}" type="presParOf" srcId="{CD47E101-BF07-4FC1-B962-03B596F1FAF9}" destId="{E615ED71-03DB-4557-AE2F-2D7179C6E40E}" srcOrd="1" destOrd="0" presId="urn:microsoft.com/office/officeart/2008/layout/AscendingPictureAccentProcess"/>
    <dgm:cxn modelId="{66D52DD4-386E-4668-879B-47D0DA35EBB4}" type="presParOf" srcId="{CD47E101-BF07-4FC1-B962-03B596F1FAF9}" destId="{7BA5F20D-826D-4701-9890-89A01EB9BFB2}" srcOrd="2" destOrd="0" presId="urn:microsoft.com/office/officeart/2008/layout/AscendingPictureAccentProcess"/>
    <dgm:cxn modelId="{3952E820-3710-4867-9700-8188BABD0C5D}" type="presParOf" srcId="{CD47E101-BF07-4FC1-B962-03B596F1FAF9}" destId="{74EB2E8F-5904-4168-8B27-0DABB3AE8BCD}" srcOrd="3" destOrd="0" presId="urn:microsoft.com/office/officeart/2008/layout/AscendingPictureAccentProcess"/>
    <dgm:cxn modelId="{98001DF5-E433-48BC-9344-4078F5C3BE06}" type="presParOf" srcId="{CD47E101-BF07-4FC1-B962-03B596F1FAF9}" destId="{6F58C7ED-1261-47E1-848D-67892ECC688E}" srcOrd="4" destOrd="0" presId="urn:microsoft.com/office/officeart/2008/layout/AscendingPictureAccentProcess"/>
    <dgm:cxn modelId="{77C18C75-7836-46F7-A03E-9707F0A203EA}" type="presParOf" srcId="{CD47E101-BF07-4FC1-B962-03B596F1FAF9}" destId="{407584A5-5333-442D-82EA-D7C280C30B4F}" srcOrd="5" destOrd="0" presId="urn:microsoft.com/office/officeart/2008/layout/AscendingPictureAccentProcess"/>
    <dgm:cxn modelId="{444BC5A2-E534-4C43-A8AE-64EA6D172EE0}" type="presParOf" srcId="{CD47E101-BF07-4FC1-B962-03B596F1FAF9}" destId="{3215073F-F1BE-499F-89C1-B30AEF2C2013}" srcOrd="6" destOrd="0" presId="urn:microsoft.com/office/officeart/2008/layout/AscendingPictureAccentProcess"/>
    <dgm:cxn modelId="{3E8E55B8-A97C-4EDC-A7BD-39851EEEFDA2}" type="presParOf" srcId="{CD47E101-BF07-4FC1-B962-03B596F1FAF9}" destId="{10D91708-68B6-4486-8E93-342881ABAE96}" srcOrd="7" destOrd="0" presId="urn:microsoft.com/office/officeart/2008/layout/AscendingPictureAccentProcess"/>
    <dgm:cxn modelId="{174EC610-9CCA-4784-AA70-D1D2C19CA921}" type="presParOf" srcId="{CD47E101-BF07-4FC1-B962-03B596F1FAF9}" destId="{1DE26DB4-16C9-4F7A-9000-903462F58C1F}" srcOrd="8" destOrd="0" presId="urn:microsoft.com/office/officeart/2008/layout/AscendingPictureAccentProcess"/>
    <dgm:cxn modelId="{F8A114E6-0A6E-4CBF-938D-AF050AB2C5EC}" type="presParOf" srcId="{CD47E101-BF07-4FC1-B962-03B596F1FAF9}" destId="{68D8D1C1-BD40-4F96-BEBA-39987B2CA5DC}" srcOrd="9" destOrd="0" presId="urn:microsoft.com/office/officeart/2008/layout/AscendingPictureAccentProcess"/>
    <dgm:cxn modelId="{30B70C26-BB78-45AB-B214-A6F129170A49}" type="presParOf" srcId="{CD47E101-BF07-4FC1-B962-03B596F1FAF9}" destId="{F79DD96A-273F-4AB2-A84E-A6494F390F91}" srcOrd="10" destOrd="0" presId="urn:microsoft.com/office/officeart/2008/layout/AscendingPictureAccentProcess"/>
    <dgm:cxn modelId="{1BE7EC73-5C46-497F-B5E3-6A5916EA792E}" type="presParOf" srcId="{CD47E101-BF07-4FC1-B962-03B596F1FAF9}" destId="{DE346E32-7D5F-47D1-AA8D-89CA499A85FB}" srcOrd="11" destOrd="0" presId="urn:microsoft.com/office/officeart/2008/layout/AscendingPictureAccentProcess"/>
    <dgm:cxn modelId="{12A5907C-0C89-4FCA-8641-6C797E146CDF}" type="presParOf" srcId="{CD47E101-BF07-4FC1-B962-03B596F1FAF9}" destId="{28AA57E8-3AC5-478C-BC50-FFB3E0ADB94B}" srcOrd="12" destOrd="0" presId="urn:microsoft.com/office/officeart/2008/layout/AscendingPictureAccentProcess"/>
    <dgm:cxn modelId="{48864328-0B62-4602-B4F8-A77ADC0D906C}" type="presParOf" srcId="{28AA57E8-3AC5-478C-BC50-FFB3E0ADB94B}" destId="{924424F8-734D-41AB-8C06-2A98F78BB42A}" srcOrd="0" destOrd="0" presId="urn:microsoft.com/office/officeart/2008/layout/AscendingPictureAccentProcess"/>
    <dgm:cxn modelId="{191695AB-7913-4468-88C0-A3FF8D7EC32B}" type="presParOf" srcId="{CD47E101-BF07-4FC1-B962-03B596F1FAF9}" destId="{1DB6E2CA-DC07-42C6-AB5A-73170FA2C282}" srcOrd="13" destOrd="0" presId="urn:microsoft.com/office/officeart/2008/layout/AscendingPictureAccentProcess"/>
    <dgm:cxn modelId="{03DDC4AB-669B-441E-B715-15A42CA7F0AB}" type="presParOf" srcId="{CD47E101-BF07-4FC1-B962-03B596F1FAF9}" destId="{B975BC81-EFDA-45F8-AB69-AE986F45CAFE}" srcOrd="14" destOrd="0" presId="urn:microsoft.com/office/officeart/2008/layout/AscendingPictureAccentProcess"/>
    <dgm:cxn modelId="{9213E36E-0E66-4259-9498-9A8F00925A34}" type="presParOf" srcId="{CD47E101-BF07-4FC1-B962-03B596F1FAF9}" destId="{412719DB-DD2B-47C7-AF19-B7EC5046F286}" srcOrd="15" destOrd="0" presId="urn:microsoft.com/office/officeart/2008/layout/AscendingPictureAccentProcess"/>
    <dgm:cxn modelId="{3E4E92F3-0D24-422C-A11E-98F2D9821983}"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06594" y="1990945"/>
          <a:ext cx="115215" cy="115215"/>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395723" y="1981523"/>
          <a:ext cx="115215" cy="115215"/>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191957" y="1971113"/>
          <a:ext cx="115215" cy="115215"/>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44296" y="93758"/>
          <a:ext cx="115215" cy="115215"/>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98122" y="1830"/>
          <a:ext cx="115215" cy="115215"/>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51947" y="-90096"/>
          <a:ext cx="115215" cy="115215"/>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705772" y="1830"/>
          <a:ext cx="115215" cy="115215"/>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60211" y="93758"/>
          <a:ext cx="115215" cy="115215"/>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51947" y="103870"/>
          <a:ext cx="115215" cy="115215"/>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51947" y="297837"/>
          <a:ext cx="115215" cy="115215"/>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32290" y="2004124"/>
          <a:ext cx="2490623" cy="66800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182"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864899" y="2036733"/>
        <a:ext cx="2425405" cy="602788"/>
      </dsp:txXfrm>
    </dsp:sp>
    <dsp:sp modelId="{DE346E32-7D5F-47D1-AA8D-89CA499A85FB}">
      <dsp:nvSpPr>
        <dsp:cNvPr id="0" name=""/>
        <dsp:cNvSpPr/>
      </dsp:nvSpPr>
      <dsp:spPr>
        <a:xfrm>
          <a:off x="0" y="1724329"/>
          <a:ext cx="3042628" cy="1485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€ 380,00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I pasti non menzionati</a:t>
          </a:r>
        </a:p>
        <a:p>
          <a:pPr marL="57150" lvl="1" indent="-57150" algn="l" defTabSz="444500">
            <a:lnSpc>
              <a:spcPct val="90000"/>
            </a:lnSpc>
            <a:spcBef>
              <a:spcPct val="0"/>
            </a:spcBef>
            <a:spcAft>
              <a:spcPct val="15000"/>
            </a:spcAft>
            <a:buChar char="••"/>
          </a:pPr>
          <a:r>
            <a:rPr lang="it-IT" sz="1000" kern="1200">
              <a:solidFill>
                <a:schemeClr val="tx1"/>
              </a:solidFill>
            </a:rPr>
            <a:t>Le mance e gli extra di carattere personale</a:t>
          </a:r>
        </a:p>
        <a:p>
          <a:pPr marL="57150" lvl="1" indent="-57150" algn="l" defTabSz="444500">
            <a:lnSpc>
              <a:spcPct val="90000"/>
            </a:lnSpc>
            <a:spcBef>
              <a:spcPct val="0"/>
            </a:spcBef>
            <a:spcAft>
              <a:spcPct val="15000"/>
            </a:spcAft>
            <a:buChar char="••"/>
          </a:pPr>
          <a:r>
            <a:rPr lang="it-IT" sz="1000" kern="1200">
              <a:solidFill>
                <a:schemeClr val="tx1"/>
              </a:solidFill>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chemeClr val="tx1"/>
              </a:solidFill>
            </a:rPr>
            <a:t>Supplemento singola € 280,00</a:t>
          </a:r>
        </a:p>
        <a:p>
          <a:pPr marL="57150" lvl="1" indent="-57150" algn="l" defTabSz="444500">
            <a:lnSpc>
              <a:spcPct val="90000"/>
            </a:lnSpc>
            <a:spcBef>
              <a:spcPct val="0"/>
            </a:spcBef>
            <a:spcAft>
              <a:spcPct val="15000"/>
            </a:spcAft>
            <a:buChar char="••"/>
          </a:pPr>
          <a:r>
            <a:rPr lang="it-IT" sz="1000" kern="1200">
              <a:solidFill>
                <a:schemeClr val="tx1"/>
              </a:solidFill>
            </a:rPr>
            <a:t>Partenza ad Aprile € -50,00</a:t>
          </a:r>
        </a:p>
        <a:p>
          <a:pPr marL="57150" lvl="1" indent="-57150" algn="l" defTabSz="444500">
            <a:lnSpc>
              <a:spcPct val="90000"/>
            </a:lnSpc>
            <a:spcBef>
              <a:spcPct val="0"/>
            </a:spcBef>
            <a:spcAft>
              <a:spcPct val="15000"/>
            </a:spcAft>
            <a:buChar char="••"/>
          </a:pPr>
          <a:r>
            <a:rPr lang="it-IT" sz="1000" kern="1200">
              <a:solidFill>
                <a:schemeClr val="tx1"/>
              </a:solidFill>
            </a:rPr>
            <a:t>Partenza 16 Luglio e 13 Agosto € 70,00</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0" y="1724329"/>
        <a:ext cx="3042628" cy="1485593"/>
      </dsp:txXfrm>
    </dsp:sp>
    <dsp:sp modelId="{924424F8-734D-41AB-8C06-2A98F78BB42A}">
      <dsp:nvSpPr>
        <dsp:cNvPr id="0" name=""/>
        <dsp:cNvSpPr/>
      </dsp:nvSpPr>
      <dsp:spPr>
        <a:xfrm rot="677316">
          <a:off x="5094406" y="2200673"/>
          <a:ext cx="1154609" cy="1154609"/>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98514" y="575963"/>
          <a:ext cx="2490623" cy="668006"/>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182"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731123" y="608572"/>
        <a:ext cx="2425405" cy="602788"/>
      </dsp:txXfrm>
    </dsp:sp>
    <dsp:sp modelId="{B975BC81-EFDA-45F8-AB69-AE986F45CAFE}">
      <dsp:nvSpPr>
        <dsp:cNvPr id="0" name=""/>
        <dsp:cNvSpPr/>
      </dsp:nvSpPr>
      <dsp:spPr>
        <a:xfrm>
          <a:off x="3145779" y="117016"/>
          <a:ext cx="3398024" cy="1461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 indicati nel programma o similari, camere standard, colazione inclusa</a:t>
          </a:r>
        </a:p>
        <a:p>
          <a:pPr marL="57150" lvl="1" indent="-57150" algn="l" defTabSz="444500">
            <a:lnSpc>
              <a:spcPct val="90000"/>
            </a:lnSpc>
            <a:spcBef>
              <a:spcPct val="0"/>
            </a:spcBef>
            <a:spcAft>
              <a:spcPct val="15000"/>
            </a:spcAft>
            <a:buChar char="••"/>
          </a:pPr>
          <a:r>
            <a:rPr lang="it-IT" sz="1000" kern="1200">
              <a:solidFill>
                <a:schemeClr val="tx1"/>
              </a:solidFill>
            </a:rPr>
            <a:t>Cene e pranzi come da programma</a:t>
          </a:r>
        </a:p>
        <a:p>
          <a:pPr marL="57150" lvl="1" indent="-57150" algn="l" defTabSz="444500">
            <a:lnSpc>
              <a:spcPct val="90000"/>
            </a:lnSpc>
            <a:spcBef>
              <a:spcPct val="0"/>
            </a:spcBef>
            <a:spcAft>
              <a:spcPct val="15000"/>
            </a:spcAft>
            <a:buChar char="••"/>
          </a:pPr>
          <a:r>
            <a:rPr lang="it-IT" sz="1000" kern="1200">
              <a:solidFill>
                <a:schemeClr val="tx1"/>
              </a:solidFill>
            </a:rPr>
            <a:t>Tour di gruppo come da programma</a:t>
          </a:r>
        </a:p>
        <a:p>
          <a:pPr marL="57150" lvl="1" indent="-57150" algn="l" defTabSz="444500">
            <a:lnSpc>
              <a:spcPct val="90000"/>
            </a:lnSpc>
            <a:spcBef>
              <a:spcPct val="0"/>
            </a:spcBef>
            <a:spcAft>
              <a:spcPct val="15000"/>
            </a:spcAft>
            <a:buChar char="••"/>
          </a:pPr>
          <a:r>
            <a:rPr lang="it-IT" sz="1000" kern="1200">
              <a:solidFill>
                <a:schemeClr val="tx1"/>
              </a:solidFill>
            </a:rPr>
            <a:t>Guida locale in italiano ove previsto dal programma</a:t>
          </a:r>
        </a:p>
        <a:p>
          <a:pPr marL="57150" lvl="1" indent="-57150" algn="l" defTabSz="444500">
            <a:lnSpc>
              <a:spcPct val="90000"/>
            </a:lnSpc>
            <a:spcBef>
              <a:spcPct val="0"/>
            </a:spcBef>
            <a:spcAft>
              <a:spcPct val="15000"/>
            </a:spcAft>
            <a:buChar char="••"/>
          </a:pPr>
          <a:r>
            <a:rPr lang="it-IT" sz="1000" kern="1200">
              <a:solidFill>
                <a:schemeClr val="tx1"/>
              </a:solidFill>
            </a:rPr>
            <a:t>Ingressi come indicato nel programma</a:t>
          </a:r>
        </a:p>
        <a:p>
          <a:pPr marL="57150" lvl="1" indent="-57150" algn="l" defTabSz="444500">
            <a:lnSpc>
              <a:spcPct val="90000"/>
            </a:lnSpc>
            <a:spcBef>
              <a:spcPct val="0"/>
            </a:spcBef>
            <a:spcAft>
              <a:spcPct val="15000"/>
            </a:spcAft>
            <a:buChar char="••"/>
          </a:pPr>
          <a:r>
            <a:rPr lang="it-IT" sz="1000" kern="1200">
              <a:solidFill>
                <a:schemeClr val="tx1"/>
              </a:solidFill>
            </a:rPr>
            <a:t>Assicurazione medico bagaglio</a:t>
          </a:r>
        </a:p>
      </dsp:txBody>
      <dsp:txXfrm>
        <a:off x="3145779" y="117016"/>
        <a:ext cx="3398024" cy="1461972"/>
      </dsp:txXfrm>
    </dsp:sp>
    <dsp:sp modelId="{3CAFA977-0E57-4B0E-97EC-B6890706149D}">
      <dsp:nvSpPr>
        <dsp:cNvPr id="0" name=""/>
        <dsp:cNvSpPr/>
      </dsp:nvSpPr>
      <dsp:spPr>
        <a:xfrm rot="20694210">
          <a:off x="130184" y="-76"/>
          <a:ext cx="1168984" cy="1154609"/>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7BD2-E237-41DC-A5C5-372E276A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1244</Words>
  <Characters>7097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42</cp:revision>
  <cp:lastPrinted>2015-03-11T09:10:00Z</cp:lastPrinted>
  <dcterms:created xsi:type="dcterms:W3CDTF">2017-08-23T14:10:00Z</dcterms:created>
  <dcterms:modified xsi:type="dcterms:W3CDTF">2018-01-08T09:40:00Z</dcterms:modified>
</cp:coreProperties>
</file>